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32"/>
          <w:szCs w:val="32"/>
          <w:lang w:val="en-US" w:eastAsia="zh-CN"/>
        </w:rPr>
      </w:pPr>
      <w:r>
        <w:rPr>
          <w:rFonts w:hint="eastAsia" w:ascii="方正小标宋_GBK" w:hAnsi="方正小标宋_GBK" w:eastAsia="方正小标宋_GBK" w:cs="方正小标宋_GBK"/>
          <w:sz w:val="44"/>
          <w:szCs w:val="44"/>
          <w:lang w:val="en-US" w:eastAsia="zh-CN"/>
        </w:rPr>
        <w:t>泉州市</w:t>
      </w:r>
      <w:r>
        <w:rPr>
          <w:rFonts w:hint="default" w:ascii="方正小标宋_GBK" w:hAnsi="方正小标宋_GBK" w:eastAsia="方正小标宋_GBK" w:cs="方正小标宋_GBK"/>
          <w:sz w:val="44"/>
          <w:szCs w:val="44"/>
          <w:lang w:val="en" w:eastAsia="zh-CN"/>
        </w:rPr>
        <w:t>星级</w:t>
      </w:r>
      <w:r>
        <w:rPr>
          <w:rFonts w:hint="eastAsia" w:ascii="方正小标宋_GBK" w:hAnsi="方正小标宋_GBK" w:eastAsia="方正小标宋_GBK" w:cs="方正小标宋_GBK"/>
          <w:sz w:val="44"/>
          <w:szCs w:val="44"/>
          <w:lang w:val="en-US" w:eastAsia="zh-CN"/>
        </w:rPr>
        <w:t>导游管理</w:t>
      </w:r>
      <w:bookmarkStart w:id="0" w:name="_GoBack"/>
      <w:bookmarkEnd w:id="0"/>
      <w:r>
        <w:rPr>
          <w:rFonts w:hint="eastAsia" w:ascii="方正小标宋_GBK" w:hAnsi="方正小标宋_GBK" w:eastAsia="方正小标宋_GBK" w:cs="方正小标宋_GBK"/>
          <w:sz w:val="44"/>
          <w:szCs w:val="44"/>
          <w:lang w:val="en-US" w:eastAsia="zh-CN"/>
        </w:rPr>
        <w:t>规定（暂行）</w:t>
      </w:r>
    </w:p>
    <w:p>
      <w:pPr>
        <w:pStyle w:val="2"/>
        <w:keepNext w:val="0"/>
        <w:keepLines w:val="0"/>
        <w:pageBreakBefore w:val="0"/>
        <w:widowControl w:val="0"/>
        <w:tabs>
          <w:tab w:val="left" w:pos="3339"/>
        </w:tabs>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第一条 目的依据</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为全面加强泉州市导游队伍建设与管理，规范服务行为，提升服务质量，弘扬泉州文化，促进泉州文旅产业高质量发展，依据</w:t>
      </w:r>
      <w:r>
        <w:rPr>
          <w:rFonts w:hint="default" w:ascii="仿宋" w:hAnsi="仿宋" w:eastAsia="仿宋" w:cs="仿宋"/>
          <w:color w:val="auto"/>
          <w:sz w:val="32"/>
          <w:szCs w:val="32"/>
          <w:lang w:val="en" w:eastAsia="zh-CN"/>
        </w:rPr>
        <w:t>《中华人民共和国旅游法》《导游</w:t>
      </w:r>
      <w:r>
        <w:rPr>
          <w:rFonts w:hint="eastAsia" w:ascii="仿宋" w:hAnsi="仿宋" w:eastAsia="仿宋" w:cs="仿宋"/>
          <w:color w:val="auto"/>
          <w:sz w:val="32"/>
          <w:szCs w:val="32"/>
          <w:lang w:val="en" w:eastAsia="zh-CN"/>
        </w:rPr>
        <w:t>人员</w:t>
      </w:r>
      <w:r>
        <w:rPr>
          <w:rFonts w:hint="default" w:ascii="仿宋" w:hAnsi="仿宋" w:eastAsia="仿宋" w:cs="仿宋"/>
          <w:color w:val="auto"/>
          <w:sz w:val="32"/>
          <w:szCs w:val="32"/>
          <w:lang w:val="en" w:eastAsia="zh-CN"/>
        </w:rPr>
        <w:t>管理</w:t>
      </w:r>
      <w:r>
        <w:rPr>
          <w:rFonts w:hint="eastAsia" w:ascii="仿宋" w:hAnsi="仿宋" w:eastAsia="仿宋" w:cs="仿宋"/>
          <w:color w:val="auto"/>
          <w:sz w:val="32"/>
          <w:szCs w:val="32"/>
          <w:lang w:val="en" w:eastAsia="zh-CN"/>
        </w:rPr>
        <w:t>条例</w:t>
      </w:r>
      <w:r>
        <w:rPr>
          <w:rFonts w:hint="default" w:ascii="仿宋" w:hAnsi="仿宋" w:eastAsia="仿宋" w:cs="仿宋"/>
          <w:color w:val="auto"/>
          <w:sz w:val="32"/>
          <w:szCs w:val="32"/>
          <w:lang w:val="en" w:eastAsia="zh-CN"/>
        </w:rPr>
        <w:t>》《泉州市文化旅游发展促进条例》等</w:t>
      </w:r>
      <w:r>
        <w:rPr>
          <w:rFonts w:hint="eastAsia" w:ascii="仿宋" w:hAnsi="仿宋" w:eastAsia="仿宋" w:cs="仿宋"/>
          <w:color w:val="auto"/>
          <w:sz w:val="32"/>
          <w:szCs w:val="32"/>
          <w:lang w:val="en-US" w:eastAsia="zh-CN"/>
        </w:rPr>
        <w:t>相关法律法规及本市旅游发展实际情况，制定本暂行规定。</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第二条 适用范围</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本规定适用于在泉州市行政区域内从事导游活动的导游。</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第三条 管理原则</w:t>
      </w:r>
    </w:p>
    <w:p>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坚持依法依规、公平公正、动态管理、激励提升的原则，强化监督管理与行业自律，保障旅游者的合法权益，维护导游行业形象，提升行业整体素质，共同营造健康有序的导游执业环境。</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资格认定</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第四条 导游资格</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导游须通过全国导游资格考试，取得导游人员资格证，并与泉州市内的1家旅行社订立不少于1个月期限的劳动合同，或在泉州市旅游行业组织注册，依法申领导游证后，方可从事导游业务。</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导游证采用电子证件形式。申请电子导游证时，申请人应当通过全国旅游监管服务信息系统填写申请信息，并提交以下材料：</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0" w:lineRule="exact"/>
        <w:ind w:left="210" w:leftChars="0" w:firstLine="43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身份证的扫描件或数码照片等电子版；</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0" w:lineRule="exact"/>
        <w:ind w:left="210" w:leftChars="0" w:firstLine="43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未患有传染性疾病的承诺；</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0" w:lineRule="exact"/>
        <w:ind w:left="210" w:leftChars="0" w:firstLine="43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无过失犯罪以外的犯罪记录的承诺；</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0" w:lineRule="exact"/>
        <w:ind w:left="210" w:leftChars="0" w:firstLine="43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与泉州市旅行社订立劳动合同或在泉州市旅游行业组织注册的确认信息。</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有下列情形之一的，不予核发导游证：</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70" w:lineRule="exact"/>
        <w:ind w:left="210" w:leftChars="0" w:firstLine="43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无民事行为能力或者限制民事行为能力的；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70" w:lineRule="exact"/>
        <w:ind w:left="210" w:leftChars="0" w:firstLine="43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患有甲类、乙类以及其他可能危害旅游者人身健康安全的传染性疾病的；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70" w:lineRule="exact"/>
        <w:ind w:left="210" w:leftChars="0" w:firstLine="43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受过刑事处罚的（过失犯罪除外）；</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70" w:lineRule="exact"/>
        <w:ind w:left="210" w:leftChars="0" w:firstLine="43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被吊销导游证之日起未逾 3 年的。</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电子导游证以电子数据形式保存于导游个人移动终端设备中，由国家旅游局制定格式标准，通过全国旅游监管服务信息系统实施管理。电子导游证有效期为 3 年，有效期届满需要继续执业的，应在有效期届满前 3 个月内，通过全国旅游监管服务信息系统向所在地文旅行政主管部门申请换发，提交本规定第四条第二款第（二）（三）（四）项规定的材料。旅行社或旅游行业组织应自导游提交申请之日起 3个工作日内确认信息，文旅行政主管部门在 5 个工作日内审核确认；不予换发的，应告知理由。</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导游证依法被撤销、吊销，或导游死亡、丧失民事行为能力等情形的，文旅行政主管部门应依法注销导游证，并通过全国旅游监管服务信息系统更新相关信息。</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权利与义务</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第五条 导游权利</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lang w:val="en-US" w:eastAsia="zh-CN"/>
        </w:rPr>
        <w:t>导游有权要求旅游者遵守旅游合同约定的行程安排，妥善保管随身物品；有权制止旅游者违反法律法规、违背当地风俗习惯的言行；依法获得劳动报酬（包括基本工资、带团补贴等），享受社会保险及福利待遇；当合法权益受到旅行社或旅游者侵害时，有权向劳动行政部门投诉举报、申请仲裁或向人民法院提起诉讼，依法维护自身权益；</w:t>
      </w:r>
      <w:r>
        <w:rPr>
          <w:rFonts w:hint="eastAsia" w:ascii="仿宋" w:hAnsi="仿宋" w:eastAsia="仿宋" w:cs="仿宋"/>
          <w:i w:val="0"/>
          <w:iCs w:val="0"/>
          <w:caps w:val="0"/>
          <w:color w:val="auto"/>
          <w:spacing w:val="0"/>
          <w:sz w:val="32"/>
          <w:szCs w:val="32"/>
          <w:shd w:val="clear" w:fill="FFFFFF"/>
        </w:rPr>
        <w:t>在执业过程中</w:t>
      </w:r>
      <w:r>
        <w:rPr>
          <w:rFonts w:hint="default" w:ascii="仿宋" w:hAnsi="仿宋" w:eastAsia="仿宋" w:cs="仿宋"/>
          <w:i w:val="0"/>
          <w:iCs w:val="0"/>
          <w:caps w:val="0"/>
          <w:color w:val="auto"/>
          <w:spacing w:val="0"/>
          <w:sz w:val="32"/>
          <w:szCs w:val="32"/>
          <w:shd w:val="clear" w:fill="FFFFFF"/>
          <w:lang w:val="en"/>
        </w:rPr>
        <w:t>，</w:t>
      </w:r>
      <w:r>
        <w:rPr>
          <w:rFonts w:hint="eastAsia" w:ascii="仿宋" w:hAnsi="仿宋" w:eastAsia="仿宋" w:cs="仿宋"/>
          <w:i w:val="0"/>
          <w:iCs w:val="0"/>
          <w:caps w:val="0"/>
          <w:color w:val="auto"/>
          <w:spacing w:val="0"/>
          <w:sz w:val="32"/>
          <w:szCs w:val="32"/>
          <w:shd w:val="clear" w:fill="FFFFFF"/>
          <w:lang w:val="en-US" w:eastAsia="zh-CN"/>
        </w:rPr>
        <w:t>导游的</w:t>
      </w:r>
      <w:r>
        <w:rPr>
          <w:rFonts w:hint="eastAsia" w:ascii="仿宋" w:hAnsi="仿宋" w:eastAsia="仿宋" w:cs="仿宋"/>
          <w:i w:val="0"/>
          <w:iCs w:val="0"/>
          <w:caps w:val="0"/>
          <w:color w:val="auto"/>
          <w:spacing w:val="0"/>
          <w:sz w:val="32"/>
          <w:szCs w:val="32"/>
          <w:shd w:val="clear" w:fill="FFFFFF"/>
        </w:rPr>
        <w:t>人格尊严受到尊重，人身安全不受侵犯，合法权益受到保障</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有权优先使用“海丝泉州推荐官工作室”的培训资源，参与“传帮带”培养计划。</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导游有权拒绝旅行社和旅游者的下列要求：</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（一）侮辱其人格尊严的要求；</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（二）违反其职业道德的要求；</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（三）不符合我国民族风俗习惯的要求；</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（四）可能危害其人身安全的要求；</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（五）其他违反法律、法规和规章规定的要求。</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sz w:val="32"/>
          <w:szCs w:val="32"/>
          <w:lang w:val="en-US" w:eastAsia="zh-CN"/>
        </w:rPr>
        <w:t>第六条 导游义务</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导游应严格遵守国家法律法规和职业道德，诚实守信，尊重旅游者的宗教信仰、民族风俗和生活习惯；按照旅游合同约定的行程，为旅游者提供准确、生动的讲解和周到的向导服务，不得擅自变更旅游行程或中止服务活动；时刻关注旅游者的人身和财物安全，提醒旅游者注意旅游安全事项;在突发事件发生时，按照应急预案采取救助措施，配合相关部门做好善后工作；配合相关部门做好旅游统计、环境保护等工作，引导旅游者爱护景区环境和文物古迹；讲解传播泉州优秀历史文化、风土人情、建设成就等；参加旅游主管部门、旅游行业组织和旅行社开展的政策法规、安全生产、突发事件应对和文明服务等培训，每年累计培训时间不少于24小时，培训记录纳入导游年度考核内容。</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服务规范</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sz w:val="32"/>
          <w:szCs w:val="32"/>
          <w:lang w:val="en-US" w:eastAsia="zh-CN"/>
        </w:rPr>
        <w:t>第七条 服务基本要求</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导游应佩戴导游证</w:t>
      </w:r>
      <w:r>
        <w:rPr>
          <w:rFonts w:hint="eastAsia" w:ascii="仿宋" w:hAnsi="仿宋" w:eastAsia="仿宋" w:cs="仿宋"/>
          <w:color w:val="auto"/>
          <w:sz w:val="32"/>
          <w:szCs w:val="32"/>
          <w:u w:val="none"/>
          <w:lang w:val="en-US" w:eastAsia="zh-CN"/>
        </w:rPr>
        <w:t>（证件备注服务区域）或携带电子导游证，佩戴导游身份标识（标识有姓名、证件号码等基本信息），并开启导游执业相关应用软件；保持仪表整洁、仪态端庄，言行举止文明礼貌；使用文明用语，</w:t>
      </w:r>
      <w:r>
        <w:rPr>
          <w:rFonts w:hint="eastAsia" w:ascii="仿宋" w:hAnsi="仿宋" w:eastAsia="仿宋" w:cs="仿宋"/>
          <w:color w:val="auto"/>
          <w:sz w:val="32"/>
          <w:szCs w:val="32"/>
          <w:lang w:val="en-US" w:eastAsia="zh-CN"/>
        </w:rPr>
        <w:t>讲解语言清晰、流畅、准确，语速适中，音量适宜，根据不同游客群体调整讲解风格和内容；尊重游客的知情权和选择权，不得强迫或变相强迫游客消费。</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第八条 讲解内容规范</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讲解内容必须基于准确的历史文化知识和科学常识，不得传播虚假信息、封建迷信内容及有损国家和城市形象的言论；突出泉州特色，生动展现泉州的海丝文化、闽南文化、华侨文化、宗教文化、建筑文化等，注重文化内涵的挖掘、提升和传播；积极引导游客爱护环境、保护文物，倡导文明旅游；讲解时应结合不同星级的考核要求，对泉州世遗点、展馆、地方概况等进行符合标准的讲解，星级导游分别按照对应考核评分表中的知识储备要求开展讲解工作。</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sz w:val="32"/>
          <w:szCs w:val="32"/>
          <w:lang w:val="en-US" w:eastAsia="zh-CN"/>
        </w:rPr>
        <w:t>第九条 导游服务规范</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导游应提前熟悉旅游行程安排，做好充分准备工作，包括景点资料收集、交通住宿协调、应急物资准备等；在旅游行程中，合理安排游览时间和节奏，确保游客充分体验旅游项目；按照规定提供餐饮、住宿、交通等服务，确保服务质量符合合同约定；在旅游客运车辆“导游专座”就坐，避免在高速公路或危险路段站立讲解；妥善处理游客在旅游过程中的投诉和建议，对于当场可解决的问题及时处理；无法当场解决的，应在24小时内反馈给旅行社或相关部门，跟踪处理进度，并在3个工作日内将处理结果告知游客；</w:t>
      </w:r>
      <w:r>
        <w:rPr>
          <w:rFonts w:hint="eastAsia" w:ascii="仿宋" w:hAnsi="仿宋" w:eastAsia="仿宋" w:cs="仿宋"/>
          <w:i w:val="0"/>
          <w:iCs w:val="0"/>
          <w:caps w:val="0"/>
          <w:color w:val="auto"/>
          <w:spacing w:val="0"/>
          <w:sz w:val="32"/>
          <w:szCs w:val="32"/>
          <w:shd w:val="clear" w:fill="FFFFFF"/>
        </w:rPr>
        <w:t>此外，市、县国有文旅企业开发的旅游讲解线上预约系统，应纳入所有持证导游信息，导游需配合系统调度，为游客提供预约服务。</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培训与考核</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color w:val="auto"/>
          <w:sz w:val="32"/>
          <w:szCs w:val="32"/>
          <w:lang w:val="en-US" w:eastAsia="zh-CN"/>
        </w:rPr>
        <w:t xml:space="preserve"> 第十条 培训机制</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市、县两</w:t>
      </w:r>
      <w:r>
        <w:rPr>
          <w:rFonts w:hint="default" w:ascii="仿宋" w:hAnsi="仿宋" w:eastAsia="仿宋" w:cs="仿宋"/>
          <w:color w:val="auto"/>
          <w:sz w:val="32"/>
          <w:szCs w:val="32"/>
          <w:lang w:val="en" w:eastAsia="zh-CN"/>
        </w:rPr>
        <w:t>级</w:t>
      </w:r>
      <w:r>
        <w:rPr>
          <w:rFonts w:hint="eastAsia" w:ascii="仿宋" w:hAnsi="仿宋" w:eastAsia="仿宋" w:cs="仿宋"/>
          <w:color w:val="auto"/>
          <w:sz w:val="32"/>
          <w:szCs w:val="32"/>
          <w:lang w:val="en-US" w:eastAsia="zh-CN"/>
        </w:rPr>
        <w:t>文旅行政主管部门针对不同星级导游开设相应课程，内容涵盖旅游市场新趋势、前沿讲解技巧、政策法规、安全生产、突发事件应对等；同时打造线上学习平台（如“泉州导游培训云课堂”等），提供丰富课程资源（包括视频教程、在线题库、专家直播等），支持从业人员自主学习，线上培训时长可计入年度累计培训时间；要求旅行社和公益机构定期组织内部培训（包括岗前培训和执业培训），培训情况纳入年度考核；鼓励导游自主参加各类相关培训和学习活动，对于自主参加培训并取得相关证书的人员，按程序向相关部门申请奖励或补助；</w:t>
      </w:r>
      <w:r>
        <w:rPr>
          <w:rFonts w:hint="eastAsia" w:ascii="仿宋" w:hAnsi="仿宋" w:eastAsia="仿宋" w:cs="仿宋"/>
          <w:i w:val="0"/>
          <w:iCs w:val="0"/>
          <w:caps w:val="0"/>
          <w:color w:val="auto"/>
          <w:spacing w:val="0"/>
          <w:sz w:val="32"/>
          <w:szCs w:val="32"/>
          <w:shd w:val="clear" w:fill="FFFFFF"/>
        </w:rPr>
        <w:t>依托“海丝泉州推荐官工作室”资源开展实战培训，每年累计培训时间不少于 24 小时（含“云课堂”线上学习时长）</w:t>
      </w:r>
      <w:r>
        <w:rPr>
          <w:rFonts w:hint="eastAsia" w:ascii="仿宋" w:hAnsi="仿宋" w:eastAsia="仿宋" w:cs="仿宋"/>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第十一条 考核制度</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建立导游年度考核制度，由泉州市文化广电和旅游局组织实施。考核内容涵盖服务质量、讲解水平、游客满意度评价、参加培训情况、执业经历、奖惩情况等方面。导游的考核结果作为其等级评定、奖励表彰、执业注册延续、优先推荐参与导游大赛等的重要依据。对于考核不合格的导游责令限期整改，整改期间暂停带团资格，参加专项培训；整改仍不合格的，</w:t>
      </w:r>
      <w:r>
        <w:rPr>
          <w:rFonts w:hint="default" w:ascii="仿宋" w:hAnsi="仿宋" w:eastAsia="仿宋" w:cs="仿宋"/>
          <w:color w:val="auto"/>
          <w:sz w:val="32"/>
          <w:szCs w:val="32"/>
          <w:lang w:val="en" w:eastAsia="zh-CN"/>
        </w:rPr>
        <w:t>情节严重的将吊销</w:t>
      </w:r>
      <w:r>
        <w:rPr>
          <w:rFonts w:hint="eastAsia" w:ascii="仿宋" w:hAnsi="仿宋" w:eastAsia="仿宋" w:cs="仿宋"/>
          <w:color w:val="auto"/>
          <w:sz w:val="32"/>
          <w:szCs w:val="32"/>
          <w:lang w:val="en-US" w:eastAsia="zh-CN"/>
        </w:rPr>
        <w:t>其导游证。</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评星评级规定</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第十二条 评星标准</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导游需持有有效的导游证，在泉州从事导游工作满一定年限：一星级满1年、二星级满2年、三星级满3年、四星级满5年、五星级满8年；具备良好的职业道德，无违法违规及重大服务质量投诉记录。三星级及以上导游需具备大专及以上学历，五星级导游优先考虑本科及以上学历或旅游相关专业大专学历。讲解水平至关重要，讲解内容需准确、丰富，突出泉州历史文化内涵，尤其是海丝文化、闽南文化特色，能够根据不同游客群体调整讲解风格。通过定期问卷调查、在线评价等方式收集游客满意度（高星级导游游客满意度需达到相应标准，四星、五星级的高星级导游游客满意度需达到90%及以上，三星级达到85%及以上）。严格遵守导游服务流程，按时带团、合理安排行程，妥善处理游客突发问题，展现良好职业素养。</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导游服务星级评价通过全国旅游监管服务信息系统自动生成，根据执业情况每年度更新一次。</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第十三条 评定流程</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由泉州市文化广电和旅游局定期组织开展导游星级评定工作。导游通过所在旅行社或旅游协会提交评星申请，填写个人信息、导游工作经历、服务质量相关数据、奖励证明材料等。泉州市文化广电和旅游局组织专业评审团队对申请材料进行审核（如通过电话回访游客、实地抽查带团情况等方式核实信息真实性）。根据审核结果确定导游星级，并在泉州市文化广电和旅游局官方网站及“海丝泉州文旅之声”公众号公示5个工作日。公示无异议后，为符合标准的导游颁发相应星级证书及标识。 </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第十四条 星级动态管理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对于星级导游，若出现以下情况之一，予以降级或取消星级：</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年度考核不合格的，降一级星级；</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发生重大服务质量投诉（经核实确属导游责任）的，降两级星级；</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违反本规定或相关法律法规，受到行政警告处罚的，取消星级，1年内不得重新申请；</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受到吊销证件处罚的，永久取消星级评定资格；连续两年未达到对应星级游客满意度标准的，降一级星级。</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被降级星级的导游，可在处理决定下达3个月后，按照相应星级评定标准重新申请评定。</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第十五条 激励措施</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被评为星级导游的从业人员在参加泉州市文化广电和旅游局组织的培训、交流活动时享有优先权；旅行社在安排重要旅游团队、高端定制旅游线路时，优先选派高星级导游，给予其更高的薪酬待遇和绩效奖励；在泉州部分国有景区、星级酒店享受优惠待遇等；</w:t>
      </w:r>
      <w:r>
        <w:rPr>
          <w:rFonts w:hint="eastAsia" w:ascii="仿宋" w:hAnsi="仿宋" w:eastAsia="仿宋" w:cs="仿宋"/>
          <w:color w:val="auto"/>
          <w:sz w:val="32"/>
          <w:szCs w:val="32"/>
          <w:u w:val="none"/>
          <w:lang w:val="en-US" w:eastAsia="zh-CN"/>
        </w:rPr>
        <w:t>评优评先方面，优先从高星级导游中选拔，对获评国家、省、市金牌导游给予专项奖励；鼓励泉州景区对持有电子导游证从事执业活动的导游免除门票，在入口处设置明显标识，导游凭电子导游证直接入园；此外，对获得三星级以上的导游，若年度服务古城（世遗）团队达到规定场次，可参照《泉州市新形势下促进文旅经济高质量发展若干激励措施》相关要求获得财政奖励。国有文旅企业组建的导游队伍中，高星级导游优先参与“海丝泉州推荐官”评选，享受景区合作优惠政策。</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监督管理</w:t>
      </w:r>
    </w:p>
    <w:p>
      <w:pPr>
        <w:pStyle w:val="5"/>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default" w:ascii="仿宋" w:hAnsi="仿宋" w:eastAsia="仿宋" w:cs="仿宋"/>
          <w:color w:val="auto"/>
          <w:kern w:val="2"/>
          <w:sz w:val="32"/>
          <w:szCs w:val="32"/>
          <w:lang w:val="en-US"/>
        </w:rPr>
      </w:pPr>
      <w:r>
        <w:rPr>
          <w:rFonts w:hint="eastAsia" w:ascii="楷体" w:hAnsi="楷体" w:eastAsia="楷体" w:cs="楷体"/>
          <w:color w:val="auto"/>
          <w:kern w:val="2"/>
          <w:sz w:val="32"/>
          <w:szCs w:val="32"/>
          <w:lang w:val="en-US" w:eastAsia="zh-CN" w:bidi="ar"/>
        </w:rPr>
        <w:t>第十六条 监管职责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泉州市文化广电和旅游局负责统筹全市导游的监督管理，各县（市、区）文旅行政主管部门负责辖区导游的日常监督管理工作，建立相应诚信档案，记录诚信行为与违规信息，每季度将诚信档案更新至全市文旅诚信信息平台，与金融、人社等部门建立共建共享机制，对诚信等级高的导游在信贷、就业等方面给予优惠；同时对失信导游实施联合惩戒，共同推动文旅行业诚信体系建设。旅行社或旅游协会和相关公益机构具体负责对所属导游落实管理和监督，每月至少开展 1 次内部检查，发现问题及时整改并上报文旅行政主管部门。</w:t>
      </w:r>
    </w:p>
    <w:p>
      <w:pPr>
        <w:pStyle w:val="5"/>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default" w:ascii="仿宋" w:hAnsi="仿宋" w:eastAsia="仿宋" w:cs="仿宋"/>
          <w:color w:val="auto"/>
          <w:kern w:val="2"/>
          <w:sz w:val="32"/>
          <w:szCs w:val="32"/>
          <w:lang w:val="en-US"/>
        </w:rPr>
      </w:pPr>
      <w:r>
        <w:rPr>
          <w:rFonts w:hint="eastAsia" w:ascii="楷体" w:hAnsi="楷体" w:eastAsia="楷体" w:cs="楷体"/>
          <w:color w:val="auto"/>
          <w:kern w:val="2"/>
          <w:sz w:val="32"/>
          <w:szCs w:val="32"/>
          <w:lang w:val="en-US" w:eastAsia="zh-CN" w:bidi="ar"/>
        </w:rPr>
        <w:t>第十七条 投诉处理</w:t>
      </w:r>
    </w:p>
    <w:p>
      <w:pPr>
        <w:pStyle w:val="5"/>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泉州市文化广电和旅游局建立旅游投诉举报制度，可通过12315热线或通过“一部手机游泉州”平台等渠道受理和处理有关导游投诉举报的事项；对导游的服务质量、持证上岗情况等进行不定期监督检查，对检查中发现的问题责令限期整改，并跟踪整改情况。</w:t>
      </w:r>
    </w:p>
    <w:p>
      <w:pPr>
        <w:pStyle w:val="5"/>
        <w:keepNext w:val="0"/>
        <w:keepLines w:val="0"/>
        <w:widowControl w:val="0"/>
        <w:suppressLineNumbers w:val="0"/>
        <w:autoSpaceDE w:val="0"/>
        <w:autoSpaceDN/>
        <w:spacing w:before="0" w:beforeAutospacing="0" w:after="0" w:afterAutospacing="0" w:line="570" w:lineRule="exact"/>
        <w:ind w:left="0" w:right="0" w:firstLine="640" w:firstLineChars="200"/>
        <w:jc w:val="both"/>
        <w:rPr>
          <w:rFonts w:hint="default" w:ascii="仿宋" w:hAnsi="仿宋" w:eastAsia="仿宋" w:cs="仿宋"/>
          <w:color w:val="auto"/>
          <w:sz w:val="32"/>
          <w:szCs w:val="32"/>
          <w:lang w:val="en-US" w:eastAsia="zh-CN"/>
        </w:rPr>
      </w:pPr>
      <w:r>
        <w:rPr>
          <w:rFonts w:hint="eastAsia" w:ascii="楷体" w:hAnsi="楷体" w:eastAsia="楷体" w:cs="楷体"/>
          <w:color w:val="auto"/>
          <w:kern w:val="2"/>
          <w:sz w:val="32"/>
          <w:szCs w:val="32"/>
          <w:lang w:val="en-US" w:eastAsia="zh-CN" w:bidi="ar"/>
        </w:rPr>
        <w:t>第十八条 信息变更与违规处理</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导游信息发生变化（如姓名、身份证号、导游等级、经常执业地区等）的，应自变化之日起10个工作日内通过全国旅游监管服务信息系统申请变更，旅行社或旅游行业组织应在3个工作日内核实，文旅行政主管部门在5个工作日内审核确认。</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导游违反</w:t>
      </w:r>
      <w:r>
        <w:rPr>
          <w:rFonts w:hint="default" w:ascii="仿宋" w:hAnsi="仿宋" w:eastAsia="仿宋" w:cs="仿宋"/>
          <w:color w:val="auto"/>
          <w:sz w:val="32"/>
          <w:szCs w:val="32"/>
          <w:lang w:val="en" w:eastAsia="zh-CN"/>
        </w:rPr>
        <w:t>《中华人民共和国旅游法》《导游</w:t>
      </w:r>
      <w:r>
        <w:rPr>
          <w:rFonts w:hint="eastAsia" w:ascii="仿宋" w:hAnsi="仿宋" w:eastAsia="仿宋" w:cs="仿宋"/>
          <w:color w:val="auto"/>
          <w:sz w:val="32"/>
          <w:szCs w:val="32"/>
          <w:lang w:val="en" w:eastAsia="zh-CN"/>
        </w:rPr>
        <w:t>人员</w:t>
      </w:r>
      <w:r>
        <w:rPr>
          <w:rFonts w:hint="default" w:ascii="仿宋" w:hAnsi="仿宋" w:eastAsia="仿宋" w:cs="仿宋"/>
          <w:color w:val="auto"/>
          <w:sz w:val="32"/>
          <w:szCs w:val="32"/>
          <w:lang w:val="en" w:eastAsia="zh-CN"/>
        </w:rPr>
        <w:t>管理</w:t>
      </w:r>
      <w:r>
        <w:rPr>
          <w:rFonts w:hint="eastAsia" w:ascii="仿宋" w:hAnsi="仿宋" w:eastAsia="仿宋" w:cs="仿宋"/>
          <w:color w:val="auto"/>
          <w:sz w:val="32"/>
          <w:szCs w:val="32"/>
          <w:lang w:val="en" w:eastAsia="zh-CN"/>
        </w:rPr>
        <w:t>条例</w:t>
      </w:r>
      <w:r>
        <w:rPr>
          <w:rFonts w:hint="default" w:ascii="仿宋" w:hAnsi="仿宋" w:eastAsia="仿宋" w:cs="仿宋"/>
          <w:color w:val="auto"/>
          <w:sz w:val="32"/>
          <w:szCs w:val="32"/>
          <w:lang w:val="en" w:eastAsia="zh-CN"/>
        </w:rPr>
        <w:t>》等</w:t>
      </w:r>
      <w:r>
        <w:rPr>
          <w:rFonts w:hint="eastAsia" w:ascii="仿宋" w:hAnsi="仿宋" w:eastAsia="仿宋" w:cs="仿宋"/>
          <w:color w:val="auto"/>
          <w:sz w:val="32"/>
          <w:szCs w:val="32"/>
          <w:lang w:val="en-US" w:eastAsia="zh-CN"/>
        </w:rPr>
        <w:t>规定的，市</w:t>
      </w:r>
      <w:r>
        <w:rPr>
          <w:rFonts w:hint="default" w:ascii="仿宋" w:hAnsi="仿宋" w:eastAsia="仿宋" w:cs="仿宋"/>
          <w:color w:val="auto"/>
          <w:sz w:val="32"/>
          <w:szCs w:val="32"/>
          <w:lang w:val="en" w:eastAsia="zh-CN"/>
        </w:rPr>
        <w:t>、县</w:t>
      </w:r>
      <w:r>
        <w:rPr>
          <w:rFonts w:hint="eastAsia" w:ascii="仿宋" w:hAnsi="仿宋" w:eastAsia="仿宋" w:cs="仿宋"/>
          <w:color w:val="auto"/>
          <w:sz w:val="32"/>
          <w:szCs w:val="32"/>
          <w:lang w:val="en-US" w:eastAsia="zh-CN"/>
        </w:rPr>
        <w:t>文旅</w:t>
      </w:r>
      <w:r>
        <w:rPr>
          <w:rFonts w:hint="default" w:ascii="仿宋" w:hAnsi="仿宋" w:eastAsia="仿宋" w:cs="仿宋"/>
          <w:color w:val="auto"/>
          <w:sz w:val="32"/>
          <w:szCs w:val="32"/>
          <w:lang w:val="en" w:eastAsia="zh-CN"/>
        </w:rPr>
        <w:t>部门将</w:t>
      </w:r>
      <w:r>
        <w:rPr>
          <w:rFonts w:hint="eastAsia" w:ascii="仿宋" w:hAnsi="仿宋" w:eastAsia="仿宋" w:cs="仿宋"/>
          <w:color w:val="auto"/>
          <w:sz w:val="32"/>
          <w:szCs w:val="32"/>
          <w:lang w:val="en-US" w:eastAsia="zh-CN"/>
        </w:rPr>
        <w:t>根据情节轻重，</w:t>
      </w:r>
      <w:r>
        <w:rPr>
          <w:rFonts w:hint="default" w:ascii="仿宋" w:hAnsi="仿宋" w:eastAsia="仿宋" w:cs="仿宋"/>
          <w:color w:val="auto"/>
          <w:sz w:val="32"/>
          <w:szCs w:val="32"/>
          <w:lang w:val="en" w:eastAsia="zh-CN"/>
        </w:rPr>
        <w:t>按管辖权限</w:t>
      </w:r>
      <w:r>
        <w:rPr>
          <w:rFonts w:hint="eastAsia" w:ascii="仿宋" w:hAnsi="仿宋" w:eastAsia="仿宋" w:cs="仿宋"/>
          <w:color w:val="auto"/>
          <w:sz w:val="32"/>
          <w:szCs w:val="32"/>
          <w:lang w:val="en-US" w:eastAsia="zh-CN"/>
        </w:rPr>
        <w:t>给予以下处罚：</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轻微违规（如未按规定佩戴标识），给予警告，记录诚信档案；</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一般违规（如讲解内容不准确、擅自缩短行程），暂停执业 1-3 个月，罚款 500-2000元；</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严重违规（如强迫消费、传播虚假信息），吊销相关证件，罚款 2000-5000元；构成犯罪的，移交相关部门依法追究刑事责任。</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对于违规导游，视情节轻重，可暂停其执业活动一定期限，期间不得从事导游业务。导游违法违规信息纳入旅游经营服务不良信息管理，向社会公告，时限为 3年。</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val="en-US" w:eastAsia="zh-CN"/>
        </w:rPr>
        <w:t>本规</w:t>
      </w:r>
      <w:r>
        <w:rPr>
          <w:rFonts w:hint="eastAsia" w:ascii="仿宋" w:hAnsi="仿宋" w:eastAsia="仿宋" w:cs="仿宋"/>
          <w:color w:val="auto"/>
          <w:sz w:val="32"/>
          <w:szCs w:val="32"/>
          <w:lang w:val="en-US" w:eastAsia="zh-CN"/>
        </w:rPr>
        <w:t>定由泉州市文化广电和旅游局负责解释，自发布之日起施行。</w:t>
      </w:r>
    </w:p>
    <w:p>
      <w:pPr>
        <w:rPr>
          <w:rFonts w:hint="eastAsia" w:ascii="仿宋" w:hAnsi="仿宋" w:eastAsia="仿宋" w:cs="仿宋"/>
          <w:color w:val="auto"/>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tbl>
      <w:tblPr>
        <w:tblStyle w:val="6"/>
        <w:tblpPr w:leftFromText="180" w:rightFromText="180" w:vertAnchor="text" w:horzAnchor="page" w:tblpX="1489" w:tblpY="55"/>
        <w:tblOverlap w:val="never"/>
        <w:tblW w:w="13984" w:type="dxa"/>
        <w:tblInd w:w="0" w:type="dxa"/>
        <w:tblLayout w:type="fixed"/>
        <w:tblCellMar>
          <w:top w:w="0" w:type="dxa"/>
          <w:left w:w="108" w:type="dxa"/>
          <w:bottom w:w="0" w:type="dxa"/>
          <w:right w:w="108" w:type="dxa"/>
        </w:tblCellMar>
      </w:tblPr>
      <w:tblGrid>
        <w:gridCol w:w="2224"/>
        <w:gridCol w:w="2700"/>
        <w:gridCol w:w="7496"/>
        <w:gridCol w:w="1564"/>
      </w:tblGrid>
      <w:tr>
        <w:tblPrEx>
          <w:tblCellMar>
            <w:top w:w="0" w:type="dxa"/>
            <w:left w:w="108" w:type="dxa"/>
            <w:bottom w:w="0" w:type="dxa"/>
            <w:right w:w="108" w:type="dxa"/>
          </w:tblCellMar>
        </w:tblPrEx>
        <w:trPr>
          <w:trHeight w:val="1170" w:hRule="atLeast"/>
        </w:trPr>
        <w:tc>
          <w:tcPr>
            <w:tcW w:w="13984" w:type="dxa"/>
            <w:gridSpan w:val="4"/>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36"/>
                <w:szCs w:val="36"/>
                <w:lang w:bidi="ar"/>
              </w:rPr>
              <w:t>（一星）</w:t>
            </w:r>
            <w:r>
              <w:rPr>
                <w:rFonts w:hint="eastAsia" w:ascii="Times New Roman" w:hAnsi="Times New Roman" w:eastAsia="宋体" w:cs="Times New Roman"/>
                <w:b/>
                <w:bCs/>
                <w:kern w:val="0"/>
                <w:sz w:val="36"/>
                <w:szCs w:val="36"/>
                <w:lang w:eastAsia="zh-CN" w:bidi="ar"/>
              </w:rPr>
              <w:t>导游</w:t>
            </w:r>
            <w:r>
              <w:rPr>
                <w:rFonts w:hint="default" w:ascii="Times New Roman" w:hAnsi="Times New Roman" w:eastAsia="宋体" w:cs="Times New Roman"/>
                <w:b/>
                <w:bCs/>
                <w:kern w:val="0"/>
                <w:sz w:val="36"/>
                <w:szCs w:val="36"/>
                <w:lang w:bidi="ar"/>
              </w:rPr>
              <w:t>考核评分表</w:t>
            </w:r>
          </w:p>
        </w:tc>
      </w:tr>
      <w:tr>
        <w:tblPrEx>
          <w:tblCellMar>
            <w:top w:w="0" w:type="dxa"/>
            <w:left w:w="108" w:type="dxa"/>
            <w:bottom w:w="0" w:type="dxa"/>
            <w:right w:w="108" w:type="dxa"/>
          </w:tblCellMar>
        </w:tblPrEx>
        <w:trPr>
          <w:trHeight w:val="375" w:hRule="atLeast"/>
        </w:trPr>
        <w:tc>
          <w:tcPr>
            <w:tcW w:w="2224"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sz w:val="24"/>
                <w:szCs w:val="24"/>
              </w:rPr>
            </w:pPr>
          </w:p>
        </w:tc>
        <w:tc>
          <w:tcPr>
            <w:tcW w:w="270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sz w:val="24"/>
                <w:szCs w:val="24"/>
              </w:rPr>
            </w:pPr>
          </w:p>
        </w:tc>
        <w:tc>
          <w:tcPr>
            <w:tcW w:w="74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                   </w:t>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bidi="ar"/>
              </w:rPr>
              <w:t>考核时间：    年    月    日</w:t>
            </w:r>
          </w:p>
        </w:tc>
        <w:tc>
          <w:tcPr>
            <w:tcW w:w="1564"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600" w:hRule="atLeast"/>
        </w:trPr>
        <w:tc>
          <w:tcPr>
            <w:tcW w:w="2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考核方向</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具体内容</w:t>
            </w:r>
          </w:p>
        </w:tc>
        <w:tc>
          <w:tcPr>
            <w:tcW w:w="7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标</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准</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成</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绩</w:t>
            </w:r>
          </w:p>
        </w:tc>
      </w:tr>
      <w:tr>
        <w:tblPrEx>
          <w:tblCellMar>
            <w:top w:w="0" w:type="dxa"/>
            <w:left w:w="108" w:type="dxa"/>
            <w:bottom w:w="0" w:type="dxa"/>
            <w:right w:w="108" w:type="dxa"/>
          </w:tblCellMar>
        </w:tblPrEx>
        <w:trPr>
          <w:trHeight w:val="413" w:hRule="atLeast"/>
        </w:trPr>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礼仪规范（10%）</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80" w:line="28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着装、妆容</w:t>
            </w:r>
          </w:p>
        </w:tc>
        <w:tc>
          <w:tcPr>
            <w:tcW w:w="7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80" w:line="280" w:lineRule="exact"/>
              <w:jc w:val="left"/>
              <w:textAlignment w:val="center"/>
              <w:rPr>
                <w:rFonts w:hint="eastAsia"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bidi="ar"/>
              </w:rPr>
              <w:t>着装整洁规范，发型美观，精神饱满</w:t>
            </w:r>
            <w:r>
              <w:rPr>
                <w:rFonts w:hint="eastAsia" w:ascii="Times New Roman" w:hAnsi="Times New Roman" w:eastAsia="宋体" w:cs="Times New Roman"/>
                <w:kern w:val="0"/>
                <w:sz w:val="24"/>
                <w:szCs w:val="24"/>
                <w:lang w:eastAsia="zh-CN" w:bidi="ar"/>
              </w:rPr>
              <w:t>。</w:t>
            </w:r>
          </w:p>
        </w:tc>
        <w:tc>
          <w:tcPr>
            <w:tcW w:w="156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275" w:hRule="atLeast"/>
        </w:trPr>
        <w:tc>
          <w:tcPr>
            <w:tcW w:w="222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8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姿态举止</w:t>
            </w:r>
          </w:p>
        </w:tc>
        <w:tc>
          <w:tcPr>
            <w:tcW w:w="7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8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言行举止符合接待礼仪</w:t>
            </w:r>
            <w:r>
              <w:rPr>
                <w:rFonts w:hint="eastAsia" w:ascii="Times New Roman" w:hAnsi="Times New Roman" w:eastAsia="宋体" w:cs="Times New Roman"/>
                <w:color w:val="000000"/>
                <w:kern w:val="0"/>
                <w:sz w:val="24"/>
                <w:szCs w:val="24"/>
                <w:lang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知识储备（60%）</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对22个世遗点（25%）</w:t>
            </w:r>
          </w:p>
        </w:tc>
        <w:tc>
          <w:tcPr>
            <w:tcW w:w="7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能够依照《泉州：宋元中国世界海洋商贸中心（导游词）》对22个世遗点及古城西街、中山路、金鱼巷分别进行10-15分钟基础讲解</w:t>
            </w:r>
            <w:r>
              <w:rPr>
                <w:rFonts w:hint="eastAsia" w:ascii="Times New Roman" w:hAnsi="Times New Roman" w:eastAsia="宋体" w:cs="Times New Roman"/>
                <w:color w:val="000000"/>
                <w:kern w:val="0"/>
                <w:sz w:val="24"/>
                <w:szCs w:val="24"/>
                <w:lang w:eastAsia="zh-CN" w:bidi="ar"/>
              </w:rPr>
              <w:t>。</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224"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lang w:bidi="ar"/>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泉州各展馆（15%）</w:t>
            </w:r>
          </w:p>
        </w:tc>
        <w:tc>
          <w:tcPr>
            <w:tcW w:w="7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对海交馆、非遗馆、闽台缘、泉州博物馆分别进行45分钟基础讲解</w:t>
            </w:r>
            <w:r>
              <w:rPr>
                <w:rFonts w:hint="eastAsia" w:ascii="Times New Roman" w:hAnsi="Times New Roman" w:eastAsia="宋体" w:cs="Times New Roman"/>
                <w:color w:val="000000"/>
                <w:kern w:val="0"/>
                <w:sz w:val="24"/>
                <w:szCs w:val="24"/>
                <w:lang w:eastAsia="zh-CN" w:bidi="ar"/>
              </w:rPr>
              <w:t>。</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22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泉州的概况（10%）</w:t>
            </w:r>
          </w:p>
        </w:tc>
        <w:tc>
          <w:tcPr>
            <w:tcW w:w="7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对泉州市总体概况进行15分钟以上的介绍</w:t>
            </w:r>
            <w:r>
              <w:rPr>
                <w:rFonts w:hint="eastAsia" w:ascii="Times New Roman" w:hAnsi="Times New Roman" w:eastAsia="宋体" w:cs="Times New Roman"/>
                <w:color w:val="000000"/>
                <w:kern w:val="0"/>
                <w:sz w:val="24"/>
                <w:szCs w:val="24"/>
                <w:lang w:eastAsia="zh-CN" w:bidi="ar"/>
              </w:rPr>
              <w:t>。</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22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县市区的情况（10%）</w:t>
            </w:r>
          </w:p>
        </w:tc>
        <w:tc>
          <w:tcPr>
            <w:tcW w:w="7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对县市区的综合情况进行10分钟以上的介绍</w:t>
            </w:r>
            <w:r>
              <w:rPr>
                <w:rFonts w:hint="eastAsia" w:ascii="Times New Roman" w:hAnsi="Times New Roman" w:eastAsia="宋体" w:cs="Times New Roman"/>
                <w:color w:val="000000"/>
                <w:kern w:val="0"/>
                <w:sz w:val="24"/>
                <w:szCs w:val="24"/>
                <w:lang w:eastAsia="zh-CN" w:bidi="ar"/>
              </w:rPr>
              <w:t>。</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90" w:hRule="atLeast"/>
        </w:trPr>
        <w:tc>
          <w:tcPr>
            <w:tcW w:w="22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讲解技巧（30%）</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语言表达（20%）</w:t>
            </w:r>
          </w:p>
        </w:tc>
        <w:tc>
          <w:tcPr>
            <w:tcW w:w="7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语言表达清晰、流畅，语速适中，无明显语法错误和用词不当，且能够言之有物、言之有理、言之有情、言之有趣</w:t>
            </w:r>
            <w:r>
              <w:rPr>
                <w:rFonts w:hint="eastAsia" w:ascii="Times New Roman" w:hAnsi="Times New Roman" w:eastAsia="宋体" w:cs="Times New Roman"/>
                <w:color w:val="000000"/>
                <w:kern w:val="0"/>
                <w:sz w:val="24"/>
                <w:szCs w:val="24"/>
                <w:lang w:eastAsia="zh-CN" w:bidi="ar"/>
              </w:rPr>
              <w:t>。</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22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表情举止（5%）</w:t>
            </w:r>
          </w:p>
        </w:tc>
        <w:tc>
          <w:tcPr>
            <w:tcW w:w="7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能够适当使用表情和肢体语言配合讲解内容</w:t>
            </w:r>
            <w:r>
              <w:rPr>
                <w:rFonts w:hint="eastAsia" w:ascii="Times New Roman" w:hAnsi="Times New Roman" w:eastAsia="宋体" w:cs="Times New Roman"/>
                <w:color w:val="000000"/>
                <w:kern w:val="0"/>
                <w:sz w:val="24"/>
                <w:szCs w:val="24"/>
                <w:lang w:eastAsia="zh-CN" w:bidi="ar"/>
              </w:rPr>
              <w:t>。</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22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引经据典（5%）</w:t>
            </w:r>
          </w:p>
        </w:tc>
        <w:tc>
          <w:tcPr>
            <w:tcW w:w="7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能够引用适当的名人名言或诗词典故丰富讲解内容</w:t>
            </w:r>
            <w:r>
              <w:rPr>
                <w:rFonts w:hint="eastAsia" w:ascii="Times New Roman" w:hAnsi="Times New Roman" w:eastAsia="宋体" w:cs="Times New Roman"/>
                <w:color w:val="000000"/>
                <w:kern w:val="0"/>
                <w:sz w:val="24"/>
                <w:szCs w:val="24"/>
                <w:lang w:eastAsia="zh-CN" w:bidi="ar"/>
              </w:rPr>
              <w:t>。</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扣分项目</w:t>
            </w:r>
          </w:p>
        </w:tc>
        <w:tc>
          <w:tcPr>
            <w:tcW w:w="2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color w:val="000000"/>
                <w:kern w:val="0"/>
                <w:sz w:val="24"/>
                <w:szCs w:val="24"/>
                <w:lang w:eastAsia="zh-CN" w:bidi="ar"/>
              </w:rPr>
            </w:pPr>
            <w:r>
              <w:rPr>
                <w:rFonts w:hint="eastAsia" w:ascii="Times New Roman" w:hAnsi="Times New Roman" w:eastAsia="宋体" w:cs="Times New Roman"/>
                <w:color w:val="000000"/>
                <w:kern w:val="0"/>
                <w:sz w:val="24"/>
                <w:szCs w:val="24"/>
                <w:lang w:eastAsia="zh-CN" w:bidi="ar"/>
              </w:rPr>
              <w:t>有责投诉或行政处罚</w:t>
            </w:r>
          </w:p>
        </w:tc>
        <w:tc>
          <w:tcPr>
            <w:tcW w:w="74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eastAsia" w:ascii="Times New Roman" w:hAnsi="Times New Roman" w:eastAsia="宋体" w:cs="Times New Roman"/>
                <w:color w:val="000000"/>
                <w:kern w:val="0"/>
                <w:sz w:val="24"/>
                <w:szCs w:val="24"/>
                <w:lang w:eastAsia="zh-CN" w:bidi="ar"/>
              </w:rPr>
              <w:t>被市县两级文旅部门认定为有责投诉一次扣</w:t>
            </w:r>
            <w:r>
              <w:rPr>
                <w:rFonts w:hint="eastAsia" w:ascii="Times New Roman" w:hAnsi="Times New Roman" w:eastAsia="宋体" w:cs="Times New Roman"/>
                <w:color w:val="000000"/>
                <w:kern w:val="0"/>
                <w:sz w:val="24"/>
                <w:szCs w:val="24"/>
                <w:lang w:val="en-US" w:eastAsia="zh-CN" w:bidi="ar"/>
              </w:rPr>
              <w:t>2分</w:t>
            </w:r>
            <w:r>
              <w:rPr>
                <w:rFonts w:hint="eastAsia" w:ascii="Times New Roman" w:hAnsi="Times New Roman" w:eastAsia="宋体" w:cs="Times New Roman"/>
                <w:color w:val="000000"/>
                <w:kern w:val="0"/>
                <w:sz w:val="24"/>
                <w:szCs w:val="24"/>
                <w:lang w:eastAsia="zh-CN" w:bidi="ar"/>
              </w:rPr>
              <w:t>，受到市县文旅部门行政处罚一次扣</w:t>
            </w:r>
            <w:r>
              <w:rPr>
                <w:rFonts w:hint="eastAsia" w:ascii="Times New Roman" w:hAnsi="Times New Roman" w:eastAsia="宋体" w:cs="Times New Roman"/>
                <w:color w:val="000000"/>
                <w:kern w:val="0"/>
                <w:sz w:val="24"/>
                <w:szCs w:val="24"/>
                <w:lang w:val="en-US" w:eastAsia="zh-CN" w:bidi="ar"/>
              </w:rPr>
              <w:t>3分</w:t>
            </w:r>
            <w:r>
              <w:rPr>
                <w:rFonts w:hint="eastAsia" w:ascii="Times New Roman" w:hAnsi="Times New Roman" w:eastAsia="宋体" w:cs="Times New Roman"/>
                <w:color w:val="000000"/>
                <w:kern w:val="0"/>
                <w:sz w:val="24"/>
                <w:szCs w:val="24"/>
                <w:lang w:eastAsia="zh-CN" w:bidi="ar"/>
              </w:rPr>
              <w:t>。</w:t>
            </w:r>
          </w:p>
        </w:tc>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224"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270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74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                        考评员：</w:t>
            </w:r>
          </w:p>
        </w:tc>
        <w:tc>
          <w:tcPr>
            <w:tcW w:w="1564"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bl>
    <w:tbl>
      <w:tblPr>
        <w:tblStyle w:val="6"/>
        <w:tblpPr w:leftFromText="180" w:rightFromText="180" w:vertAnchor="text" w:horzAnchor="page" w:tblpX="1407" w:tblpY="92"/>
        <w:tblOverlap w:val="never"/>
        <w:tblW w:w="13999" w:type="dxa"/>
        <w:tblInd w:w="0" w:type="dxa"/>
        <w:tblLayout w:type="fixed"/>
        <w:tblCellMar>
          <w:top w:w="0" w:type="dxa"/>
          <w:left w:w="108" w:type="dxa"/>
          <w:bottom w:w="0" w:type="dxa"/>
          <w:right w:w="108" w:type="dxa"/>
        </w:tblCellMar>
      </w:tblPr>
      <w:tblGrid>
        <w:gridCol w:w="2036"/>
        <w:gridCol w:w="2642"/>
        <w:gridCol w:w="7922"/>
        <w:gridCol w:w="1399"/>
      </w:tblGrid>
      <w:tr>
        <w:tblPrEx>
          <w:tblCellMar>
            <w:top w:w="0" w:type="dxa"/>
            <w:left w:w="108" w:type="dxa"/>
            <w:bottom w:w="0" w:type="dxa"/>
            <w:right w:w="108" w:type="dxa"/>
          </w:tblCellMar>
        </w:tblPrEx>
        <w:trPr>
          <w:trHeight w:val="630" w:hRule="atLeast"/>
        </w:trPr>
        <w:tc>
          <w:tcPr>
            <w:tcW w:w="13999" w:type="dxa"/>
            <w:gridSpan w:val="4"/>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kern w:val="0"/>
                <w:sz w:val="36"/>
                <w:szCs w:val="36"/>
                <w:lang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b/>
                <w:bCs/>
                <w:kern w:val="0"/>
                <w:sz w:val="36"/>
                <w:szCs w:val="36"/>
                <w:lang w:bidi="ar"/>
              </w:rPr>
              <w:t>（二星）</w:t>
            </w:r>
            <w:r>
              <w:rPr>
                <w:rFonts w:hint="eastAsia" w:ascii="Times New Roman" w:hAnsi="Times New Roman" w:eastAsia="宋体" w:cs="Times New Roman"/>
                <w:b/>
                <w:bCs/>
                <w:kern w:val="0"/>
                <w:sz w:val="36"/>
                <w:szCs w:val="36"/>
                <w:lang w:eastAsia="zh-CN" w:bidi="ar"/>
              </w:rPr>
              <w:t>导游</w:t>
            </w:r>
            <w:r>
              <w:rPr>
                <w:rFonts w:hint="default" w:ascii="Times New Roman" w:hAnsi="Times New Roman" w:eastAsia="宋体" w:cs="Times New Roman"/>
                <w:b/>
                <w:bCs/>
                <w:kern w:val="0"/>
                <w:sz w:val="36"/>
                <w:szCs w:val="36"/>
                <w:lang w:bidi="ar"/>
              </w:rPr>
              <w:t>考核评分表</w:t>
            </w:r>
          </w:p>
        </w:tc>
      </w:tr>
      <w:tr>
        <w:tblPrEx>
          <w:tblCellMar>
            <w:top w:w="0" w:type="dxa"/>
            <w:left w:w="108" w:type="dxa"/>
            <w:bottom w:w="0" w:type="dxa"/>
            <w:right w:w="108" w:type="dxa"/>
          </w:tblCellMar>
        </w:tblPrEx>
        <w:trPr>
          <w:trHeight w:val="420" w:hRule="atLeast"/>
        </w:trPr>
        <w:tc>
          <w:tcPr>
            <w:tcW w:w="20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sz w:val="24"/>
                <w:szCs w:val="24"/>
              </w:rPr>
            </w:pPr>
          </w:p>
        </w:tc>
        <w:tc>
          <w:tcPr>
            <w:tcW w:w="264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sz w:val="24"/>
                <w:szCs w:val="24"/>
              </w:rPr>
            </w:pPr>
          </w:p>
        </w:tc>
        <w:tc>
          <w:tcPr>
            <w:tcW w:w="792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 xml:space="preserve">                                  考核时间：    年    月    日</w:t>
            </w:r>
          </w:p>
        </w:tc>
        <w:tc>
          <w:tcPr>
            <w:tcW w:w="1399"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600" w:hRule="atLeast"/>
        </w:trPr>
        <w:tc>
          <w:tcPr>
            <w:tcW w:w="2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考核方向</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具体内容</w:t>
            </w:r>
          </w:p>
        </w:tc>
        <w:tc>
          <w:tcPr>
            <w:tcW w:w="7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黑体" w:hAnsi="黑体" w:eastAsia="黑体" w:cs="黑体"/>
                <w:kern w:val="0"/>
                <w:sz w:val="24"/>
                <w:szCs w:val="24"/>
                <w:lang w:bidi="ar"/>
              </w:rPr>
              <w:t>标</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准</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成</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绩</w:t>
            </w:r>
          </w:p>
        </w:tc>
      </w:tr>
      <w:tr>
        <w:tblPrEx>
          <w:tblCellMar>
            <w:top w:w="0" w:type="dxa"/>
            <w:left w:w="108" w:type="dxa"/>
            <w:bottom w:w="0" w:type="dxa"/>
            <w:right w:w="108" w:type="dxa"/>
          </w:tblCellMar>
        </w:tblPrEx>
        <w:trPr>
          <w:trHeight w:val="403"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礼仪规范（10%）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着装、妆容</w:t>
            </w:r>
          </w:p>
        </w:tc>
        <w:tc>
          <w:tcPr>
            <w:tcW w:w="7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着装整洁规范，发型美观，精神饱满</w:t>
            </w:r>
            <w:r>
              <w:rPr>
                <w:rFonts w:hint="eastAsia" w:ascii="Times New Roman" w:hAnsi="Times New Roman" w:eastAsia="宋体" w:cs="Times New Roman"/>
                <w:color w:val="000000"/>
                <w:kern w:val="0"/>
                <w:sz w:val="24"/>
                <w:szCs w:val="24"/>
                <w:lang w:eastAsia="zh-CN" w:bidi="ar"/>
              </w:rPr>
              <w:t>。</w:t>
            </w:r>
          </w:p>
        </w:tc>
        <w:tc>
          <w:tcPr>
            <w:tcW w:w="139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55"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姿态举止</w:t>
            </w:r>
          </w:p>
        </w:tc>
        <w:tc>
          <w:tcPr>
            <w:tcW w:w="7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言行举止符合接待礼仪</w:t>
            </w:r>
            <w:r>
              <w:rPr>
                <w:rFonts w:hint="eastAsia" w:ascii="Times New Roman" w:hAnsi="Times New Roman" w:eastAsia="宋体" w:cs="Times New Roman"/>
                <w:color w:val="000000"/>
                <w:kern w:val="0"/>
                <w:sz w:val="24"/>
                <w:szCs w:val="24"/>
                <w:lang w:eastAsia="zh-CN" w:bidi="ar"/>
              </w:rPr>
              <w:t>。</w:t>
            </w:r>
          </w:p>
        </w:tc>
        <w:tc>
          <w:tcPr>
            <w:tcW w:w="139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1075"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知识储备（60%）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对22个世遗点（20%）</w:t>
            </w:r>
          </w:p>
        </w:tc>
        <w:tc>
          <w:tcPr>
            <w:tcW w:w="7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除一星讲解员所要求的基础讲解外，能够对世遗点（开元寺、老君岩、府文庙、清净寺、天后宫、德济门、洛阳桥、圣墓、南外宗正司、市舶司）及周边主要街巷分别进行60分钟的基础讲解</w:t>
            </w:r>
            <w:r>
              <w:rPr>
                <w:rFonts w:hint="eastAsia" w:ascii="Times New Roman" w:hAnsi="Times New Roman" w:eastAsia="宋体" w:cs="Times New Roman"/>
                <w:color w:val="000000"/>
                <w:kern w:val="0"/>
                <w:sz w:val="24"/>
                <w:szCs w:val="24"/>
                <w:lang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泉州各展馆（15%）</w:t>
            </w:r>
          </w:p>
        </w:tc>
        <w:tc>
          <w:tcPr>
            <w:tcW w:w="7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对海交馆、非遗馆、闽台缘、泉州博物馆分别进行90分钟的基础讲解</w:t>
            </w:r>
            <w:r>
              <w:rPr>
                <w:rFonts w:hint="eastAsia" w:ascii="Times New Roman" w:hAnsi="Times New Roman" w:eastAsia="宋体" w:cs="Times New Roman"/>
                <w:color w:val="000000"/>
                <w:kern w:val="0"/>
                <w:sz w:val="24"/>
                <w:szCs w:val="24"/>
                <w:lang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2"/>
                <w:sz w:val="24"/>
                <w:szCs w:val="24"/>
                <w:lang w:val="en-US" w:eastAsia="zh-CN" w:bidi="ar-SA"/>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泉州的情况（15%）</w:t>
            </w:r>
          </w:p>
        </w:tc>
        <w:tc>
          <w:tcPr>
            <w:tcW w:w="7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对泉州市总体概况进行30分钟以上的介绍，且内容应包括建制沿革、经济发展</w:t>
            </w:r>
            <w:r>
              <w:rPr>
                <w:rFonts w:hint="eastAsia" w:ascii="Times New Roman" w:hAnsi="Times New Roman" w:eastAsia="宋体" w:cs="Times New Roman"/>
                <w:color w:val="000000"/>
                <w:kern w:val="0"/>
                <w:sz w:val="24"/>
                <w:szCs w:val="24"/>
                <w:lang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县市区的情况（10%）</w:t>
            </w:r>
          </w:p>
        </w:tc>
        <w:tc>
          <w:tcPr>
            <w:tcW w:w="7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对各县市区的综合情况进行45分钟以上的介绍</w:t>
            </w:r>
            <w:r>
              <w:rPr>
                <w:rFonts w:hint="eastAsia" w:ascii="Times New Roman" w:hAnsi="Times New Roman" w:eastAsia="宋体" w:cs="Times New Roman"/>
                <w:color w:val="000000"/>
                <w:kern w:val="0"/>
                <w:sz w:val="24"/>
                <w:szCs w:val="24"/>
                <w:lang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600"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讲解技巧（30%）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语言表达（20%）</w:t>
            </w:r>
          </w:p>
        </w:tc>
        <w:tc>
          <w:tcPr>
            <w:tcW w:w="7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语言表达清晰、流畅，语速适中，无明显语法错误和用词不当，且能够言之有物、言之有理、言之有情、言之有趣</w:t>
            </w:r>
            <w:r>
              <w:rPr>
                <w:rFonts w:hint="eastAsia" w:ascii="Times New Roman" w:hAnsi="Times New Roman" w:eastAsia="宋体" w:cs="Times New Roman"/>
                <w:color w:val="000000"/>
                <w:kern w:val="0"/>
                <w:sz w:val="24"/>
                <w:szCs w:val="24"/>
                <w:lang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宋体"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表情举止（5%）</w:t>
            </w:r>
          </w:p>
        </w:tc>
        <w:tc>
          <w:tcPr>
            <w:tcW w:w="7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能够适当使用表情和肢体语言配合讲解内容</w:t>
            </w:r>
            <w:r>
              <w:rPr>
                <w:rFonts w:hint="eastAsia" w:ascii="Times New Roman" w:hAnsi="Times New Roman" w:eastAsia="宋体" w:cs="Times New Roman"/>
                <w:color w:val="000000"/>
                <w:kern w:val="0"/>
                <w:sz w:val="24"/>
                <w:szCs w:val="24"/>
                <w:lang w:eastAsia="zh-CN" w:bidi="ar"/>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宋体" w:cs="Times New Roman"/>
                <w:color w:val="000000"/>
                <w:kern w:val="0"/>
                <w:sz w:val="24"/>
                <w:szCs w:val="24"/>
                <w:lang w:val="en-US" w:eastAsia="zh-CN" w:bidi="ar"/>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引经据典（5%）</w:t>
            </w:r>
          </w:p>
        </w:tc>
        <w:tc>
          <w:tcPr>
            <w:tcW w:w="7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能够引用适当的名人名言或诗词典故丰富讲解内容</w:t>
            </w:r>
            <w:r>
              <w:rPr>
                <w:rFonts w:hint="eastAsia" w:ascii="Times New Roman" w:hAnsi="Times New Roman" w:eastAsia="宋体" w:cs="Times New Roman"/>
                <w:color w:val="000000"/>
                <w:kern w:val="0"/>
                <w:sz w:val="24"/>
                <w:szCs w:val="24"/>
                <w:lang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扣分项目</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有责投诉或行政处罚</w:t>
            </w:r>
          </w:p>
        </w:tc>
        <w:tc>
          <w:tcPr>
            <w:tcW w:w="7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被市县两级文旅部门认定为有责投诉一次扣</w:t>
            </w:r>
            <w:r>
              <w:rPr>
                <w:rFonts w:hint="eastAsia" w:ascii="Times New Roman" w:hAnsi="Times New Roman" w:eastAsia="宋体" w:cs="Times New Roman"/>
                <w:color w:val="000000"/>
                <w:kern w:val="0"/>
                <w:sz w:val="24"/>
                <w:szCs w:val="24"/>
                <w:lang w:val="en-US" w:eastAsia="zh-CN" w:bidi="ar"/>
              </w:rPr>
              <w:t>2分</w:t>
            </w:r>
            <w:r>
              <w:rPr>
                <w:rFonts w:hint="eastAsia" w:ascii="Times New Roman" w:hAnsi="Times New Roman" w:eastAsia="宋体" w:cs="Times New Roman"/>
                <w:color w:val="000000"/>
                <w:kern w:val="0"/>
                <w:sz w:val="24"/>
                <w:szCs w:val="24"/>
                <w:lang w:eastAsia="zh-CN" w:bidi="ar"/>
              </w:rPr>
              <w:t>，受到市县文旅部门行政处罚一次扣</w:t>
            </w:r>
            <w:r>
              <w:rPr>
                <w:rFonts w:hint="eastAsia" w:ascii="Times New Roman" w:hAnsi="Times New Roman" w:eastAsia="宋体" w:cs="Times New Roman"/>
                <w:color w:val="000000"/>
                <w:kern w:val="0"/>
                <w:sz w:val="24"/>
                <w:szCs w:val="24"/>
                <w:lang w:val="en-US" w:eastAsia="zh-CN" w:bidi="ar"/>
              </w:rPr>
              <w:t>3分</w:t>
            </w:r>
            <w:r>
              <w:rPr>
                <w:rFonts w:hint="eastAsia" w:ascii="Times New Roman" w:hAnsi="Times New Roman" w:eastAsia="宋体" w:cs="Times New Roman"/>
                <w:color w:val="000000"/>
                <w:kern w:val="0"/>
                <w:sz w:val="24"/>
                <w:szCs w:val="24"/>
                <w:lang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264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792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                                        考评员：</w:t>
            </w:r>
          </w:p>
        </w:tc>
        <w:tc>
          <w:tcPr>
            <w:tcW w:w="1399"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bl>
    <w:tbl>
      <w:tblPr>
        <w:tblStyle w:val="6"/>
        <w:tblpPr w:leftFromText="180" w:rightFromText="180" w:vertAnchor="text" w:horzAnchor="page" w:tblpX="1394" w:tblpY="68"/>
        <w:tblOverlap w:val="never"/>
        <w:tblW w:w="13984" w:type="dxa"/>
        <w:tblInd w:w="0" w:type="dxa"/>
        <w:tblLayout w:type="fixed"/>
        <w:tblCellMar>
          <w:top w:w="0" w:type="dxa"/>
          <w:left w:w="108" w:type="dxa"/>
          <w:bottom w:w="0" w:type="dxa"/>
          <w:right w:w="108" w:type="dxa"/>
        </w:tblCellMar>
      </w:tblPr>
      <w:tblGrid>
        <w:gridCol w:w="2036"/>
        <w:gridCol w:w="2642"/>
        <w:gridCol w:w="7796"/>
        <w:gridCol w:w="1510"/>
      </w:tblGrid>
      <w:tr>
        <w:tblPrEx>
          <w:tblCellMar>
            <w:top w:w="0" w:type="dxa"/>
            <w:left w:w="108" w:type="dxa"/>
            <w:bottom w:w="0" w:type="dxa"/>
            <w:right w:w="108" w:type="dxa"/>
          </w:tblCellMar>
        </w:tblPrEx>
        <w:trPr>
          <w:trHeight w:val="960" w:hRule="atLeast"/>
        </w:trPr>
        <w:tc>
          <w:tcPr>
            <w:tcW w:w="13984" w:type="dxa"/>
            <w:gridSpan w:val="4"/>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color w:val="000000"/>
                <w:kern w:val="0"/>
                <w:sz w:val="36"/>
                <w:szCs w:val="36"/>
                <w:lang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kern w:val="0"/>
                <w:sz w:val="36"/>
                <w:szCs w:val="36"/>
                <w:lang w:bidi="ar"/>
              </w:rPr>
              <w:t>（三星）</w:t>
            </w:r>
            <w:r>
              <w:rPr>
                <w:rFonts w:hint="eastAsia" w:ascii="Times New Roman" w:hAnsi="Times New Roman" w:eastAsia="宋体" w:cs="Times New Roman"/>
                <w:b/>
                <w:bCs/>
                <w:kern w:val="0"/>
                <w:sz w:val="36"/>
                <w:szCs w:val="36"/>
                <w:lang w:eastAsia="zh-CN" w:bidi="ar"/>
              </w:rPr>
              <w:t>导游</w:t>
            </w:r>
            <w:r>
              <w:rPr>
                <w:rFonts w:hint="default" w:ascii="Times New Roman" w:hAnsi="Times New Roman" w:eastAsia="宋体" w:cs="Times New Roman"/>
                <w:b/>
                <w:bCs/>
                <w:kern w:val="0"/>
                <w:sz w:val="36"/>
                <w:szCs w:val="36"/>
                <w:lang w:bidi="ar"/>
              </w:rPr>
              <w:t>考核评分表</w:t>
            </w:r>
          </w:p>
        </w:tc>
      </w:tr>
      <w:tr>
        <w:tblPrEx>
          <w:tblCellMar>
            <w:top w:w="0" w:type="dxa"/>
            <w:left w:w="108" w:type="dxa"/>
            <w:bottom w:w="0" w:type="dxa"/>
            <w:right w:w="108" w:type="dxa"/>
          </w:tblCellMar>
        </w:tblPrEx>
        <w:trPr>
          <w:trHeight w:val="600" w:hRule="atLeast"/>
        </w:trPr>
        <w:tc>
          <w:tcPr>
            <w:tcW w:w="20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p>
        </w:tc>
        <w:tc>
          <w:tcPr>
            <w:tcW w:w="264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7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                              考核时间：    年    月    日</w:t>
            </w:r>
          </w:p>
        </w:tc>
        <w:tc>
          <w:tcPr>
            <w:tcW w:w="151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25" w:hRule="atLeast"/>
        </w:trPr>
        <w:tc>
          <w:tcPr>
            <w:tcW w:w="2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考核方向</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具体内容</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标</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准</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成</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绩</w:t>
            </w:r>
          </w:p>
        </w:tc>
      </w:tr>
      <w:tr>
        <w:tblPrEx>
          <w:tblCellMar>
            <w:top w:w="0" w:type="dxa"/>
            <w:left w:w="108" w:type="dxa"/>
            <w:bottom w:w="0" w:type="dxa"/>
            <w:right w:w="108" w:type="dxa"/>
          </w:tblCellMar>
        </w:tblPrEx>
        <w:trPr>
          <w:trHeight w:val="427"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礼仪规范（10%）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着装、妆容</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着装整洁规范，发型美观，精神饱满</w:t>
            </w:r>
            <w:r>
              <w:rPr>
                <w:rFonts w:hint="eastAsia" w:ascii="Times New Roman" w:hAnsi="Times New Roman" w:eastAsia="宋体" w:cs="Times New Roman"/>
                <w:color w:val="000000"/>
                <w:kern w:val="0"/>
                <w:sz w:val="24"/>
                <w:szCs w:val="24"/>
                <w:lang w:eastAsia="zh-CN" w:bidi="ar"/>
              </w:rPr>
              <w:t>。</w:t>
            </w:r>
          </w:p>
        </w:tc>
        <w:tc>
          <w:tcPr>
            <w:tcW w:w="15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12"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姿态举止</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言行举止符合接待礼仪</w:t>
            </w:r>
            <w:r>
              <w:rPr>
                <w:rFonts w:hint="eastAsia" w:ascii="Times New Roman" w:hAnsi="Times New Roman" w:eastAsia="宋体" w:cs="Times New Roman"/>
                <w:color w:val="000000"/>
                <w:kern w:val="0"/>
                <w:sz w:val="24"/>
                <w:szCs w:val="24"/>
                <w:lang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1020"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知识储备（60%）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对22个世遗点（20%）</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以《泉州：宋元中国世界海洋商贸中心（导游词）》为参照，能够对22个世遗点分别进行30分钟的基础讲解，并对开元寺、老君岩、府文庙、清净寺、天后宫、德济门、洛阳桥、圣墓、南外宗正司、市舶司、九日山分别进行90分钟的讲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泉州各展馆（15%）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对海交馆、非遗馆、闽台缘、泉州博物馆、华侨历史博物馆、侨批馆进行90分钟的基础讲解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17"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泉州的情况（15%）</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对泉州市总体概况进行60分钟以上的介绍，且内容应包括建制沿革、经济发展、工业化发展状况、民俗风情</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65"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县市区的情况（10%）</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对各县市区的情况分别进行20分钟以上的讲解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讲解技巧（30%）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语言表达（20%）</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语言表达清晰、流畅，语速适中，无明显语法错误和用词不当，且能够言之有物、言之有理、言之有情、言之有趣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52"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表情举止（5%）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能够适当使用表情和肢体语言配合讲解内容</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9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引经据典（5%）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能够引用适当的名人名言或诗词典故丰富讲解内容</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90" w:hRule="atLeast"/>
        </w:trPr>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扣分项目</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有责投诉或行政处罚</w:t>
            </w:r>
          </w:p>
        </w:tc>
        <w:tc>
          <w:tcPr>
            <w:tcW w:w="7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被市县两级文旅部门认定为有责投诉一次扣</w:t>
            </w:r>
            <w:r>
              <w:rPr>
                <w:rFonts w:hint="eastAsia" w:ascii="Times New Roman" w:hAnsi="Times New Roman" w:eastAsia="宋体" w:cs="Times New Roman"/>
                <w:color w:val="000000"/>
                <w:kern w:val="0"/>
                <w:sz w:val="24"/>
                <w:szCs w:val="24"/>
                <w:lang w:val="en-US" w:eastAsia="zh-CN" w:bidi="ar"/>
              </w:rPr>
              <w:t>2分</w:t>
            </w:r>
            <w:r>
              <w:rPr>
                <w:rFonts w:hint="eastAsia" w:ascii="Times New Roman" w:hAnsi="Times New Roman" w:eastAsia="宋体" w:cs="Times New Roman"/>
                <w:color w:val="000000"/>
                <w:kern w:val="0"/>
                <w:sz w:val="24"/>
                <w:szCs w:val="24"/>
                <w:lang w:eastAsia="zh-CN" w:bidi="ar"/>
              </w:rPr>
              <w:t>，受到市县文旅部门行政处罚一次扣</w:t>
            </w:r>
            <w:r>
              <w:rPr>
                <w:rFonts w:hint="eastAsia" w:ascii="Times New Roman" w:hAnsi="Times New Roman" w:eastAsia="宋体" w:cs="Times New Roman"/>
                <w:color w:val="000000"/>
                <w:kern w:val="0"/>
                <w:sz w:val="24"/>
                <w:szCs w:val="24"/>
                <w:lang w:val="en-US" w:eastAsia="zh-CN" w:bidi="ar"/>
              </w:rPr>
              <w:t>3分</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264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77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                                       考评员：</w:t>
            </w:r>
          </w:p>
        </w:tc>
        <w:tc>
          <w:tcPr>
            <w:tcW w:w="151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46" w:hRule="atLeast"/>
        </w:trPr>
        <w:tc>
          <w:tcPr>
            <w:tcW w:w="13984" w:type="dxa"/>
            <w:gridSpan w:val="4"/>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36"/>
                <w:szCs w:val="36"/>
                <w:lang w:bidi="ar"/>
              </w:rPr>
              <w:t>（四星）</w:t>
            </w:r>
            <w:r>
              <w:rPr>
                <w:rFonts w:hint="eastAsia" w:ascii="Times New Roman" w:hAnsi="Times New Roman" w:eastAsia="宋体" w:cs="Times New Roman"/>
                <w:b/>
                <w:bCs/>
                <w:kern w:val="0"/>
                <w:sz w:val="36"/>
                <w:szCs w:val="36"/>
                <w:lang w:eastAsia="zh-CN" w:bidi="ar"/>
              </w:rPr>
              <w:t>导游</w:t>
            </w:r>
            <w:r>
              <w:rPr>
                <w:rFonts w:hint="default" w:ascii="Times New Roman" w:hAnsi="Times New Roman" w:eastAsia="宋体" w:cs="Times New Roman"/>
                <w:b/>
                <w:bCs/>
                <w:kern w:val="0"/>
                <w:sz w:val="36"/>
                <w:szCs w:val="36"/>
                <w:lang w:bidi="ar"/>
              </w:rPr>
              <w:t>考核评分表</w:t>
            </w:r>
          </w:p>
        </w:tc>
      </w:tr>
      <w:tr>
        <w:tblPrEx>
          <w:tblCellMar>
            <w:top w:w="0" w:type="dxa"/>
            <w:left w:w="108" w:type="dxa"/>
            <w:bottom w:w="0" w:type="dxa"/>
            <w:right w:w="108" w:type="dxa"/>
          </w:tblCellMar>
        </w:tblPrEx>
        <w:trPr>
          <w:trHeight w:val="463" w:hRule="atLeast"/>
        </w:trPr>
        <w:tc>
          <w:tcPr>
            <w:tcW w:w="20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p>
        </w:tc>
        <w:tc>
          <w:tcPr>
            <w:tcW w:w="264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77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                              考核时间：    年    月    日</w:t>
            </w:r>
          </w:p>
        </w:tc>
        <w:tc>
          <w:tcPr>
            <w:tcW w:w="15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13" w:hRule="atLeast"/>
        </w:trPr>
        <w:tc>
          <w:tcPr>
            <w:tcW w:w="2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考核方向</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具体内容</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标</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准</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成</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绩</w:t>
            </w:r>
          </w:p>
        </w:tc>
      </w:tr>
      <w:tr>
        <w:tblPrEx>
          <w:tblCellMar>
            <w:top w:w="0" w:type="dxa"/>
            <w:left w:w="108" w:type="dxa"/>
            <w:bottom w:w="0" w:type="dxa"/>
            <w:right w:w="108" w:type="dxa"/>
          </w:tblCellMar>
        </w:tblPrEx>
        <w:trPr>
          <w:trHeight w:val="434"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礼仪规范（10%）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着装、妆容</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着装整洁规范，发型美观，精神饱满</w:t>
            </w:r>
            <w:r>
              <w:rPr>
                <w:rFonts w:hint="eastAsia" w:ascii="Times New Roman" w:hAnsi="Times New Roman" w:eastAsia="宋体" w:cs="Times New Roman"/>
                <w:color w:val="000000"/>
                <w:kern w:val="0"/>
                <w:sz w:val="24"/>
                <w:szCs w:val="24"/>
                <w:lang w:eastAsia="zh-CN" w:bidi="ar"/>
              </w:rPr>
              <w:t>。</w:t>
            </w:r>
          </w:p>
        </w:tc>
        <w:tc>
          <w:tcPr>
            <w:tcW w:w="15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08"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姿态举止</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言行举止符合接待礼仪</w:t>
            </w:r>
            <w:r>
              <w:rPr>
                <w:rFonts w:hint="eastAsia" w:ascii="Times New Roman" w:hAnsi="Times New Roman" w:eastAsia="宋体" w:cs="Times New Roman"/>
                <w:color w:val="000000"/>
                <w:kern w:val="0"/>
                <w:sz w:val="24"/>
                <w:szCs w:val="24"/>
                <w:lang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62"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知识储备（60%）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对22个世遗点（15%）</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以《泉州：宋元中国世界海洋商贸中心（导游词）》为参照，能够对22个世遗点分别进行60分钟的延伸讲解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11"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泉州主要展馆（10%）</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对海交馆、非遗馆、闽台缘、泉州博物馆、华侨历史博物馆进行2小时以上的讲解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65"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主题展馆及国家级文保单位（15%）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对泉州各大主题展馆及国家级文物保护单位分别进行20分钟基础讲解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23"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泉州的情况（10%）</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对泉州市总体概况进行80分钟以上的介绍，且内容应包括政治、经济、文化、重点产业发展状况、民俗风情和名人名家事例。</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26"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县市区的情况（10%）</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对各县市区的情况分别进行40分钟以上的介绍</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讲解技巧（30%）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语言表达（20%）</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语言表达清晰、流畅，语速适中，无明显语法错误和用词不当，且能够言之有物、言之有理、言之有情、言之有趣。</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表情举止（5%）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能够适当使用表情和肢体语言配合讲解内容。</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引经据典（5%）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能够引用适当的名人名言或诗词典故丰富讲解内容</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扣分项目</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有责投诉或行政处罚</w:t>
            </w:r>
          </w:p>
        </w:tc>
        <w:tc>
          <w:tcPr>
            <w:tcW w:w="7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被市县两级文旅部门认定为有责投诉一次扣</w:t>
            </w:r>
            <w:r>
              <w:rPr>
                <w:rFonts w:hint="eastAsia" w:ascii="Times New Roman" w:hAnsi="Times New Roman" w:eastAsia="宋体" w:cs="Times New Roman"/>
                <w:color w:val="000000"/>
                <w:kern w:val="0"/>
                <w:sz w:val="24"/>
                <w:szCs w:val="24"/>
                <w:lang w:val="en-US" w:eastAsia="zh-CN" w:bidi="ar"/>
              </w:rPr>
              <w:t>2分</w:t>
            </w:r>
            <w:r>
              <w:rPr>
                <w:rFonts w:hint="eastAsia" w:ascii="Times New Roman" w:hAnsi="Times New Roman" w:eastAsia="宋体" w:cs="Times New Roman"/>
                <w:color w:val="000000"/>
                <w:kern w:val="0"/>
                <w:sz w:val="24"/>
                <w:szCs w:val="24"/>
                <w:lang w:eastAsia="zh-CN" w:bidi="ar"/>
              </w:rPr>
              <w:t>，受到市县文旅部门行政处罚一次扣</w:t>
            </w:r>
            <w:r>
              <w:rPr>
                <w:rFonts w:hint="eastAsia" w:ascii="Times New Roman" w:hAnsi="Times New Roman" w:eastAsia="宋体" w:cs="Times New Roman"/>
                <w:color w:val="000000"/>
                <w:kern w:val="0"/>
                <w:sz w:val="24"/>
                <w:szCs w:val="24"/>
                <w:lang w:val="en-US" w:eastAsia="zh-CN" w:bidi="ar"/>
              </w:rPr>
              <w:t>3分</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2642"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77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                                        考评员：</w:t>
            </w:r>
          </w:p>
        </w:tc>
        <w:tc>
          <w:tcPr>
            <w:tcW w:w="15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960" w:hRule="atLeast"/>
        </w:trPr>
        <w:tc>
          <w:tcPr>
            <w:tcW w:w="13984" w:type="dxa"/>
            <w:gridSpan w:val="4"/>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36"/>
                <w:szCs w:val="36"/>
                <w:lang w:bidi="ar"/>
              </w:rPr>
              <w:t>（五星）</w:t>
            </w:r>
            <w:r>
              <w:rPr>
                <w:rFonts w:hint="eastAsia" w:ascii="Times New Roman" w:hAnsi="Times New Roman" w:eastAsia="宋体" w:cs="Times New Roman"/>
                <w:b/>
                <w:bCs/>
                <w:kern w:val="0"/>
                <w:sz w:val="36"/>
                <w:szCs w:val="36"/>
                <w:lang w:eastAsia="zh-CN" w:bidi="ar"/>
              </w:rPr>
              <w:t>导游</w:t>
            </w:r>
            <w:r>
              <w:rPr>
                <w:rFonts w:hint="default" w:ascii="Times New Roman" w:hAnsi="Times New Roman" w:eastAsia="宋体" w:cs="Times New Roman"/>
                <w:b/>
                <w:bCs/>
                <w:kern w:val="0"/>
                <w:sz w:val="36"/>
                <w:szCs w:val="36"/>
                <w:lang w:bidi="ar"/>
              </w:rPr>
              <w:t>考核评分表</w:t>
            </w:r>
          </w:p>
        </w:tc>
      </w:tr>
      <w:tr>
        <w:tblPrEx>
          <w:tblCellMar>
            <w:top w:w="0" w:type="dxa"/>
            <w:left w:w="108" w:type="dxa"/>
            <w:bottom w:w="0" w:type="dxa"/>
            <w:right w:w="108" w:type="dxa"/>
          </w:tblCellMar>
        </w:tblPrEx>
        <w:trPr>
          <w:trHeight w:val="464" w:hRule="atLeast"/>
        </w:trPr>
        <w:tc>
          <w:tcPr>
            <w:tcW w:w="20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p>
        </w:tc>
        <w:tc>
          <w:tcPr>
            <w:tcW w:w="264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c>
          <w:tcPr>
            <w:tcW w:w="77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                              考核时间：    年    月    日</w:t>
            </w:r>
          </w:p>
        </w:tc>
        <w:tc>
          <w:tcPr>
            <w:tcW w:w="151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13" w:hRule="atLeast"/>
        </w:trPr>
        <w:tc>
          <w:tcPr>
            <w:tcW w:w="2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考核方向</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具体内容</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标</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准</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黑体" w:hAnsi="黑体" w:eastAsia="黑体" w:cs="黑体"/>
                <w:kern w:val="0"/>
                <w:sz w:val="24"/>
                <w:szCs w:val="24"/>
                <w:lang w:bidi="ar"/>
              </w:rPr>
              <w:t>成</w:t>
            </w:r>
            <w:r>
              <w:rPr>
                <w:rFonts w:hint="eastAsia" w:ascii="黑体" w:hAnsi="黑体" w:eastAsia="黑体" w:cs="黑体"/>
                <w:kern w:val="0"/>
                <w:sz w:val="24"/>
                <w:szCs w:val="24"/>
                <w:lang w:val="en-US" w:eastAsia="zh-CN" w:bidi="ar"/>
              </w:rPr>
              <w:t xml:space="preserve"> </w:t>
            </w:r>
            <w:r>
              <w:rPr>
                <w:rFonts w:hint="eastAsia" w:ascii="黑体" w:hAnsi="黑体" w:eastAsia="黑体" w:cs="黑体"/>
                <w:kern w:val="0"/>
                <w:sz w:val="24"/>
                <w:szCs w:val="24"/>
                <w:lang w:bidi="ar"/>
              </w:rPr>
              <w:t>绩</w:t>
            </w:r>
          </w:p>
        </w:tc>
      </w:tr>
      <w:tr>
        <w:tblPrEx>
          <w:tblCellMar>
            <w:top w:w="0" w:type="dxa"/>
            <w:left w:w="108" w:type="dxa"/>
            <w:bottom w:w="0" w:type="dxa"/>
            <w:right w:w="108" w:type="dxa"/>
          </w:tblCellMar>
        </w:tblPrEx>
        <w:trPr>
          <w:trHeight w:val="412"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礼仪规范（10%）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着装、妆容</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着装整洁规范，发型美观，精神饱满</w:t>
            </w:r>
            <w:r>
              <w:rPr>
                <w:rFonts w:hint="eastAsia" w:ascii="Times New Roman" w:hAnsi="Times New Roman" w:eastAsia="宋体" w:cs="Times New Roman"/>
                <w:color w:val="000000"/>
                <w:kern w:val="0"/>
                <w:sz w:val="24"/>
                <w:szCs w:val="24"/>
                <w:lang w:eastAsia="zh-CN" w:bidi="ar"/>
              </w:rPr>
              <w:t>。</w:t>
            </w:r>
          </w:p>
        </w:tc>
        <w:tc>
          <w:tcPr>
            <w:tcW w:w="15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44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姿态举止</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言行举止符合接待礼仪</w:t>
            </w:r>
            <w:r>
              <w:rPr>
                <w:rFonts w:hint="eastAsia" w:ascii="Times New Roman" w:hAnsi="Times New Roman" w:eastAsia="宋体" w:cs="Times New Roman"/>
                <w:color w:val="000000"/>
                <w:kern w:val="0"/>
                <w:sz w:val="24"/>
                <w:szCs w:val="24"/>
                <w:lang w:eastAsia="zh-CN" w:bidi="ar"/>
              </w:rPr>
              <w:t>。</w:t>
            </w:r>
          </w:p>
        </w:tc>
        <w:tc>
          <w:tcPr>
            <w:tcW w:w="15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92"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知识储备（60%）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对22个世遗点（15%）</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以《泉州：宋元中国世界海洋商贸中心（导游词）》为参照，能够对22个世遗点分别进行60分钟的延伸讲解，并延伸创作讲解词</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3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泉州各展馆（25%）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对泉州市各大主题展馆及国家级文物保护单位分别进行40分钟以上深入讲解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775"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泉州的情况（10%）</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对泉州市总体概况进行100分钟以上的介绍，且内容应包括政治、经济、文化、重点产业发展状况、民俗风情和名人名家事例。</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09"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县市区的情况（10%）</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对各县市区的情况分别进行60分钟以上的介绍</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讲解技巧（30%）</w:t>
            </w: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语言表达（20%）</w:t>
            </w:r>
          </w:p>
        </w:tc>
        <w:tc>
          <w:tcPr>
            <w:tcW w:w="7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语言表达清晰、流畅，语速适中，无明显语法错误和用词不当，且能够言之有物、言之有理、言之有情、言之有趣</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表情举止（5%）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能够适当使用表情和肢体语言配合讲解内容</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2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引经据典（5%）</w:t>
            </w:r>
          </w:p>
        </w:tc>
        <w:tc>
          <w:tcPr>
            <w:tcW w:w="7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bidi="ar"/>
              </w:rPr>
              <w:t>能够引用适当的名人名言或诗词典故丰富讲解内容</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sz w:val="24"/>
                <w:szCs w:val="24"/>
                <w:lang w:val="en-US" w:eastAsia="zh-CN"/>
              </w:rPr>
              <w:t>扣分项目</w:t>
            </w:r>
          </w:p>
        </w:tc>
        <w:tc>
          <w:tcPr>
            <w:tcW w:w="2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有责投诉或行政处罚</w:t>
            </w:r>
          </w:p>
        </w:tc>
        <w:tc>
          <w:tcPr>
            <w:tcW w:w="7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eastAsia="zh-CN" w:bidi="ar"/>
              </w:rPr>
              <w:t>被市县两级文旅部门认定为有责投诉一次扣</w:t>
            </w:r>
            <w:r>
              <w:rPr>
                <w:rFonts w:hint="eastAsia" w:ascii="Times New Roman" w:hAnsi="Times New Roman" w:eastAsia="宋体" w:cs="Times New Roman"/>
                <w:color w:val="000000"/>
                <w:kern w:val="0"/>
                <w:sz w:val="24"/>
                <w:szCs w:val="24"/>
                <w:lang w:val="en-US" w:eastAsia="zh-CN" w:bidi="ar"/>
              </w:rPr>
              <w:t>2分</w:t>
            </w:r>
            <w:r>
              <w:rPr>
                <w:rFonts w:hint="eastAsia" w:ascii="Times New Roman" w:hAnsi="Times New Roman" w:eastAsia="宋体" w:cs="Times New Roman"/>
                <w:color w:val="000000"/>
                <w:kern w:val="0"/>
                <w:sz w:val="24"/>
                <w:szCs w:val="24"/>
                <w:lang w:eastAsia="zh-CN" w:bidi="ar"/>
              </w:rPr>
              <w:t>，受到市县文旅部门行政处罚一次扣</w:t>
            </w:r>
            <w:r>
              <w:rPr>
                <w:rFonts w:hint="eastAsia" w:ascii="Times New Roman" w:hAnsi="Times New Roman" w:eastAsia="宋体" w:cs="Times New Roman"/>
                <w:color w:val="000000"/>
                <w:kern w:val="0"/>
                <w:sz w:val="24"/>
                <w:szCs w:val="24"/>
                <w:lang w:val="en-US" w:eastAsia="zh-CN" w:bidi="ar"/>
              </w:rPr>
              <w:t>3分</w:t>
            </w:r>
            <w:r>
              <w:rPr>
                <w:rFonts w:hint="eastAsia" w:ascii="Times New Roman" w:hAnsi="Times New Roman" w:eastAsia="宋体" w:cs="Times New Roman"/>
                <w:color w:val="000000"/>
                <w:kern w:val="0"/>
                <w:sz w:val="24"/>
                <w:szCs w:val="24"/>
                <w:lang w:eastAsia="zh-CN" w:bidi="ar"/>
              </w:rPr>
              <w:t>。</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600" w:hRule="atLeast"/>
        </w:trPr>
        <w:tc>
          <w:tcPr>
            <w:tcW w:w="203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2642"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779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                                        </w:t>
            </w:r>
          </w:p>
          <w:p>
            <w:pPr>
              <w:keepNext w:val="0"/>
              <w:keepLines w:val="0"/>
              <w:pageBreakBefore w:val="0"/>
              <w:widowControl/>
              <w:kinsoku/>
              <w:wordWrap/>
              <w:overflowPunct/>
              <w:topLinePunct w:val="0"/>
              <w:autoSpaceDE/>
              <w:autoSpaceDN/>
              <w:bidi w:val="0"/>
              <w:adjustRightInd/>
              <w:snapToGrid/>
              <w:spacing w:line="280" w:lineRule="exact"/>
              <w:ind w:firstLine="5520" w:firstLineChars="2300"/>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考评员：</w:t>
            </w:r>
          </w:p>
        </w:tc>
        <w:tc>
          <w:tcPr>
            <w:tcW w:w="1510"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p>
    <w:sectPr>
      <w:pgSz w:w="16838" w:h="11906" w:orient="landscape"/>
      <w:pgMar w:top="1587" w:right="2098" w:bottom="113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szCs w:val="28"/>
      </w:rPr>
    </w:pPr>
    <w:r>
      <w:rPr>
        <w:rFonts w:hint="eastAsia"/>
        <w:lang w:val="en-US" w:eastAsia="zh-CN"/>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p>
    <w:pPr>
      <w:pStyle w:val="3"/>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4ACF8"/>
    <w:multiLevelType w:val="singleLevel"/>
    <w:tmpl w:val="C104ACF8"/>
    <w:lvl w:ilvl="0" w:tentative="0">
      <w:start w:val="1"/>
      <w:numFmt w:val="chineseCounting"/>
      <w:suff w:val="nothing"/>
      <w:lvlText w:val="（%1）"/>
      <w:lvlJc w:val="left"/>
      <w:pPr>
        <w:ind w:left="0" w:firstLine="420"/>
      </w:pPr>
      <w:rPr>
        <w:rFonts w:hint="eastAsia"/>
      </w:rPr>
    </w:lvl>
  </w:abstractNum>
  <w:abstractNum w:abstractNumId="1">
    <w:nsid w:val="D5B4CF4A"/>
    <w:multiLevelType w:val="singleLevel"/>
    <w:tmpl w:val="D5B4CF4A"/>
    <w:lvl w:ilvl="0" w:tentative="0">
      <w:start w:val="1"/>
      <w:numFmt w:val="chineseCounting"/>
      <w:suff w:val="nothing"/>
      <w:lvlText w:val="（%1）"/>
      <w:lvlJc w:val="left"/>
      <w:pPr>
        <w:ind w:left="210" w:firstLine="420"/>
      </w:pPr>
      <w:rPr>
        <w:rFonts w:hint="eastAsia"/>
      </w:rPr>
    </w:lvl>
  </w:abstractNum>
  <w:abstractNum w:abstractNumId="2">
    <w:nsid w:val="EA3AECA7"/>
    <w:multiLevelType w:val="singleLevel"/>
    <w:tmpl w:val="EA3AECA7"/>
    <w:lvl w:ilvl="0" w:tentative="0">
      <w:start w:val="7"/>
      <w:numFmt w:val="chineseCounting"/>
      <w:suff w:val="space"/>
      <w:lvlText w:val="第%1章"/>
      <w:lvlJc w:val="left"/>
      <w:rPr>
        <w:rFonts w:hint="eastAsia"/>
      </w:rPr>
    </w:lvl>
  </w:abstractNum>
  <w:abstractNum w:abstractNumId="3">
    <w:nsid w:val="FF896ED4"/>
    <w:multiLevelType w:val="singleLevel"/>
    <w:tmpl w:val="FF896ED4"/>
    <w:lvl w:ilvl="0" w:tentative="0">
      <w:start w:val="1"/>
      <w:numFmt w:val="chineseCounting"/>
      <w:suff w:val="nothing"/>
      <w:lvlText w:val="（%1）"/>
      <w:lvlJc w:val="left"/>
      <w:pPr>
        <w:ind w:left="0" w:firstLine="420"/>
      </w:pPr>
      <w:rPr>
        <w:rFonts w:hint="eastAsia"/>
      </w:rPr>
    </w:lvl>
  </w:abstractNum>
  <w:abstractNum w:abstractNumId="4">
    <w:nsid w:val="0C49B371"/>
    <w:multiLevelType w:val="singleLevel"/>
    <w:tmpl w:val="0C49B371"/>
    <w:lvl w:ilvl="0" w:tentative="0">
      <w:start w:val="1"/>
      <w:numFmt w:val="chineseCounting"/>
      <w:suff w:val="nothing"/>
      <w:lvlText w:val="（%1）"/>
      <w:lvlJc w:val="left"/>
      <w:pPr>
        <w:ind w:left="210" w:firstLine="42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722B"/>
    <w:rsid w:val="0102768A"/>
    <w:rsid w:val="02057B6E"/>
    <w:rsid w:val="024B6E08"/>
    <w:rsid w:val="02ED1C6E"/>
    <w:rsid w:val="03174F3D"/>
    <w:rsid w:val="03D41080"/>
    <w:rsid w:val="03FF56E1"/>
    <w:rsid w:val="04652BB5"/>
    <w:rsid w:val="04877EA0"/>
    <w:rsid w:val="06BA630B"/>
    <w:rsid w:val="06E72E78"/>
    <w:rsid w:val="082C2C7F"/>
    <w:rsid w:val="085F360E"/>
    <w:rsid w:val="093700E7"/>
    <w:rsid w:val="0A033A7B"/>
    <w:rsid w:val="0ACC0D02"/>
    <w:rsid w:val="0E0802A4"/>
    <w:rsid w:val="0F247080"/>
    <w:rsid w:val="0F533C3C"/>
    <w:rsid w:val="0FBF4992"/>
    <w:rsid w:val="0FC71A98"/>
    <w:rsid w:val="1004704F"/>
    <w:rsid w:val="10630B37"/>
    <w:rsid w:val="10836265"/>
    <w:rsid w:val="11951E4E"/>
    <w:rsid w:val="11B034DF"/>
    <w:rsid w:val="130C08CB"/>
    <w:rsid w:val="1420540F"/>
    <w:rsid w:val="164E081E"/>
    <w:rsid w:val="166A4BB3"/>
    <w:rsid w:val="17BB0135"/>
    <w:rsid w:val="1853036D"/>
    <w:rsid w:val="19B7492C"/>
    <w:rsid w:val="1A5F9B94"/>
    <w:rsid w:val="1DC445E2"/>
    <w:rsid w:val="1FF772DE"/>
    <w:rsid w:val="214116AB"/>
    <w:rsid w:val="214C5B75"/>
    <w:rsid w:val="222930E7"/>
    <w:rsid w:val="235A4CDB"/>
    <w:rsid w:val="23CD0D3D"/>
    <w:rsid w:val="24C52355"/>
    <w:rsid w:val="24FB6014"/>
    <w:rsid w:val="25F16E51"/>
    <w:rsid w:val="26C74FDC"/>
    <w:rsid w:val="275D0A33"/>
    <w:rsid w:val="27B444A9"/>
    <w:rsid w:val="27E912C3"/>
    <w:rsid w:val="28472C7A"/>
    <w:rsid w:val="28D92B11"/>
    <w:rsid w:val="29A9703C"/>
    <w:rsid w:val="29D12988"/>
    <w:rsid w:val="29F545C8"/>
    <w:rsid w:val="2A7DC5F3"/>
    <w:rsid w:val="2B2C517A"/>
    <w:rsid w:val="2B465B0F"/>
    <w:rsid w:val="2C820DC9"/>
    <w:rsid w:val="2DE600EE"/>
    <w:rsid w:val="2E514EF7"/>
    <w:rsid w:val="2F4862FA"/>
    <w:rsid w:val="2FF5DAD5"/>
    <w:rsid w:val="31442AF1"/>
    <w:rsid w:val="320F75A3"/>
    <w:rsid w:val="32110675"/>
    <w:rsid w:val="325F4087"/>
    <w:rsid w:val="32866B73"/>
    <w:rsid w:val="32C06984"/>
    <w:rsid w:val="3345080A"/>
    <w:rsid w:val="33784CD4"/>
    <w:rsid w:val="34943D90"/>
    <w:rsid w:val="354D6418"/>
    <w:rsid w:val="356A5862"/>
    <w:rsid w:val="36BE50F4"/>
    <w:rsid w:val="36F54FB9"/>
    <w:rsid w:val="389F7E39"/>
    <w:rsid w:val="39AB7112"/>
    <w:rsid w:val="39FF1C44"/>
    <w:rsid w:val="3B225C51"/>
    <w:rsid w:val="3B9F61EF"/>
    <w:rsid w:val="3C0C3B79"/>
    <w:rsid w:val="3C825373"/>
    <w:rsid w:val="3C8B3CCA"/>
    <w:rsid w:val="3DFFB68E"/>
    <w:rsid w:val="3E1A5306"/>
    <w:rsid w:val="3E3F5A34"/>
    <w:rsid w:val="3E9450B8"/>
    <w:rsid w:val="3F035D9A"/>
    <w:rsid w:val="3F6D40F6"/>
    <w:rsid w:val="3F7E7959"/>
    <w:rsid w:val="3FB62E0C"/>
    <w:rsid w:val="418D5DEE"/>
    <w:rsid w:val="41B17D2F"/>
    <w:rsid w:val="41E719A3"/>
    <w:rsid w:val="421B6683"/>
    <w:rsid w:val="42290BBA"/>
    <w:rsid w:val="429C453B"/>
    <w:rsid w:val="43486471"/>
    <w:rsid w:val="436037BB"/>
    <w:rsid w:val="43A01E09"/>
    <w:rsid w:val="44C52D18"/>
    <w:rsid w:val="45794B1B"/>
    <w:rsid w:val="45BE0C6C"/>
    <w:rsid w:val="46CA44E4"/>
    <w:rsid w:val="477535AD"/>
    <w:rsid w:val="47FA1658"/>
    <w:rsid w:val="48E94325"/>
    <w:rsid w:val="499B237D"/>
    <w:rsid w:val="4A4A0519"/>
    <w:rsid w:val="4A557F24"/>
    <w:rsid w:val="4A8204BA"/>
    <w:rsid w:val="4ADA6548"/>
    <w:rsid w:val="4C8F2D15"/>
    <w:rsid w:val="4CF51418"/>
    <w:rsid w:val="4D73233C"/>
    <w:rsid w:val="4DED20EF"/>
    <w:rsid w:val="4E200716"/>
    <w:rsid w:val="4E265601"/>
    <w:rsid w:val="4E465149"/>
    <w:rsid w:val="4EA03605"/>
    <w:rsid w:val="4F710AFD"/>
    <w:rsid w:val="4FAB2A57"/>
    <w:rsid w:val="4FE666FD"/>
    <w:rsid w:val="505446A7"/>
    <w:rsid w:val="505C7995"/>
    <w:rsid w:val="50B43398"/>
    <w:rsid w:val="50C5511D"/>
    <w:rsid w:val="51525658"/>
    <w:rsid w:val="519F1CA2"/>
    <w:rsid w:val="51FF6894"/>
    <w:rsid w:val="53C2401E"/>
    <w:rsid w:val="53EB70D0"/>
    <w:rsid w:val="53FC76C1"/>
    <w:rsid w:val="55855303"/>
    <w:rsid w:val="558A2919"/>
    <w:rsid w:val="56A6609C"/>
    <w:rsid w:val="57E44562"/>
    <w:rsid w:val="57EC78BB"/>
    <w:rsid w:val="586E6522"/>
    <w:rsid w:val="591250FF"/>
    <w:rsid w:val="59AA5338"/>
    <w:rsid w:val="5A2B3AAA"/>
    <w:rsid w:val="5AC266B1"/>
    <w:rsid w:val="5B2F1F99"/>
    <w:rsid w:val="5BD7C54B"/>
    <w:rsid w:val="5CED3EB9"/>
    <w:rsid w:val="5D9D6B8F"/>
    <w:rsid w:val="5DD46198"/>
    <w:rsid w:val="5E104167"/>
    <w:rsid w:val="5E693E49"/>
    <w:rsid w:val="5E7ED794"/>
    <w:rsid w:val="5EA54320"/>
    <w:rsid w:val="5FA57677"/>
    <w:rsid w:val="609C0C43"/>
    <w:rsid w:val="61181721"/>
    <w:rsid w:val="619568CD"/>
    <w:rsid w:val="61C251E9"/>
    <w:rsid w:val="620677CB"/>
    <w:rsid w:val="622569ED"/>
    <w:rsid w:val="624D0F56"/>
    <w:rsid w:val="627B5AC3"/>
    <w:rsid w:val="65F83BC8"/>
    <w:rsid w:val="66B5531C"/>
    <w:rsid w:val="66D31693"/>
    <w:rsid w:val="69E228CC"/>
    <w:rsid w:val="6A6F5DF6"/>
    <w:rsid w:val="6B533A81"/>
    <w:rsid w:val="6B713F07"/>
    <w:rsid w:val="6B76151E"/>
    <w:rsid w:val="6BD732BE"/>
    <w:rsid w:val="6C315445"/>
    <w:rsid w:val="6F5D5277"/>
    <w:rsid w:val="6F7F3744"/>
    <w:rsid w:val="6FFAC9CB"/>
    <w:rsid w:val="70E433CD"/>
    <w:rsid w:val="711A6DEF"/>
    <w:rsid w:val="71CE4E05"/>
    <w:rsid w:val="732E26DE"/>
    <w:rsid w:val="747F380E"/>
    <w:rsid w:val="749C3ADE"/>
    <w:rsid w:val="75504B8E"/>
    <w:rsid w:val="762A3631"/>
    <w:rsid w:val="77307972"/>
    <w:rsid w:val="776C16FD"/>
    <w:rsid w:val="782D04B7"/>
    <w:rsid w:val="79501600"/>
    <w:rsid w:val="79C142AC"/>
    <w:rsid w:val="79C618C2"/>
    <w:rsid w:val="7AA634A2"/>
    <w:rsid w:val="7ABD846E"/>
    <w:rsid w:val="7B430CF1"/>
    <w:rsid w:val="7B4A57A5"/>
    <w:rsid w:val="7B77C8BF"/>
    <w:rsid w:val="7B9B0B2D"/>
    <w:rsid w:val="7BF42D23"/>
    <w:rsid w:val="7CE0713F"/>
    <w:rsid w:val="7D9E0C24"/>
    <w:rsid w:val="7DD345AE"/>
    <w:rsid w:val="7DF05160"/>
    <w:rsid w:val="7E12157A"/>
    <w:rsid w:val="7EB3205F"/>
    <w:rsid w:val="B599EBFE"/>
    <w:rsid w:val="BB74B46F"/>
    <w:rsid w:val="BFFFC09F"/>
    <w:rsid w:val="D9BA1CED"/>
    <w:rsid w:val="DDDF49A4"/>
    <w:rsid w:val="EAFF991B"/>
    <w:rsid w:val="F6F790A3"/>
    <w:rsid w:val="FF7FD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7041</Words>
  <Characters>7194</Characters>
  <Lines>1</Lines>
  <Paragraphs>1</Paragraphs>
  <TotalTime>0</TotalTime>
  <ScaleCrop>false</ScaleCrop>
  <LinksUpToDate>false</LinksUpToDate>
  <CharactersWithSpaces>7718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2025-03-30T01:57:00Z</dcterms:created>
  <dc:creator>Administrator</dc:creator>
  <cp:lastModifiedBy>user</cp:lastModifiedBy>
  <cp:lastPrinted>2025-08-19T23:26:00Z</cp:lastPrinted>
  <dcterms:modified xsi:type="dcterms:W3CDTF">2025-08-29T09:04:00Z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eyJoZGlkIjoiZDUyOWYzNmYyNzNmYzBiZGUxMjBiY2FhOWJhMGU4MDgiLCJ1c2VySWQiOiIxMDcxNDk3MTY5In0=</vt:lpwstr>
  </property>
  <property fmtid="{D5CDD505-2E9C-101B-9397-08002B2CF9AE}" pid="4" name="ICV">
    <vt:lpwstr>7097CBF2E58C44C6B6F0D840714FE6AD_13</vt:lpwstr>
  </property>
</Properties>
</file>